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76" w:rsidRDefault="00D30176"/>
    <w:p w:rsidR="00D30176" w:rsidRDefault="00413E76">
      <w:pPr>
        <w:rPr>
          <w:rFonts w:ascii="仿宋_GB2312" w:eastAsia="仿宋_GB2312"/>
          <w:b/>
          <w:sz w:val="32"/>
          <w:szCs w:val="32"/>
        </w:rPr>
      </w:pPr>
      <w:r>
        <w:rPr>
          <w:rFonts w:ascii="仿宋_GB2312" w:eastAsia="仿宋_GB2312" w:hint="eastAsia"/>
          <w:b/>
          <w:sz w:val="32"/>
          <w:szCs w:val="32"/>
        </w:rPr>
        <w:t>附件</w:t>
      </w:r>
      <w:r>
        <w:rPr>
          <w:rFonts w:ascii="仿宋_GB2312" w:eastAsia="仿宋_GB2312" w:hint="eastAsia"/>
          <w:b/>
          <w:sz w:val="32"/>
          <w:szCs w:val="32"/>
        </w:rPr>
        <w:t>1</w:t>
      </w:r>
      <w:r>
        <w:rPr>
          <w:rFonts w:ascii="仿宋_GB2312" w:eastAsia="仿宋_GB2312" w:hint="eastAsia"/>
          <w:b/>
          <w:sz w:val="32"/>
          <w:szCs w:val="32"/>
        </w:rPr>
        <w:t>：</w:t>
      </w:r>
    </w:p>
    <w:p w:rsidR="00D30176" w:rsidRDefault="00D30176">
      <w:pPr>
        <w:rPr>
          <w:rFonts w:ascii="仿宋_GB2312" w:eastAsia="仿宋_GB2312"/>
          <w:sz w:val="32"/>
          <w:szCs w:val="32"/>
        </w:rPr>
      </w:pPr>
    </w:p>
    <w:p w:rsidR="00D30176" w:rsidRDefault="00413E76">
      <w:pPr>
        <w:jc w:val="center"/>
        <w:rPr>
          <w:rFonts w:ascii="华文中宋" w:eastAsia="华文中宋" w:hAnsi="华文中宋"/>
          <w:sz w:val="36"/>
          <w:szCs w:val="36"/>
        </w:rPr>
      </w:pPr>
      <w:r>
        <w:rPr>
          <w:rFonts w:ascii="华文中宋" w:eastAsia="华文中宋" w:hAnsi="华文中宋" w:hint="eastAsia"/>
          <w:sz w:val="36"/>
          <w:szCs w:val="36"/>
        </w:rPr>
        <w:t>关于“庆祝改革开放</w:t>
      </w:r>
      <w:r>
        <w:rPr>
          <w:rFonts w:ascii="华文中宋" w:eastAsia="华文中宋" w:hAnsi="华文中宋" w:hint="eastAsia"/>
          <w:sz w:val="36"/>
          <w:szCs w:val="36"/>
        </w:rPr>
        <w:t>40</w:t>
      </w:r>
      <w:r>
        <w:rPr>
          <w:rFonts w:ascii="华文中宋" w:eastAsia="华文中宋" w:hAnsi="华文中宋" w:hint="eastAsia"/>
          <w:sz w:val="36"/>
          <w:szCs w:val="36"/>
        </w:rPr>
        <w:t>周年粮食和物资储备</w:t>
      </w:r>
    </w:p>
    <w:p w:rsidR="00D30176" w:rsidRDefault="00413E76">
      <w:pPr>
        <w:jc w:val="center"/>
        <w:rPr>
          <w:rFonts w:ascii="华文中宋" w:eastAsia="华文中宋" w:hAnsi="华文中宋"/>
          <w:sz w:val="36"/>
          <w:szCs w:val="36"/>
        </w:rPr>
      </w:pPr>
      <w:r>
        <w:rPr>
          <w:rFonts w:ascii="华文中宋" w:eastAsia="华文中宋" w:hAnsi="华文中宋" w:hint="eastAsia"/>
          <w:sz w:val="36"/>
          <w:szCs w:val="36"/>
        </w:rPr>
        <w:t>改革发展理</w:t>
      </w:r>
      <w:bookmarkStart w:id="0" w:name="_GoBack"/>
      <w:bookmarkEnd w:id="0"/>
      <w:r>
        <w:rPr>
          <w:rFonts w:ascii="华文中宋" w:eastAsia="华文中宋" w:hAnsi="华文中宋" w:hint="eastAsia"/>
          <w:sz w:val="36"/>
          <w:szCs w:val="36"/>
        </w:rPr>
        <w:t>论研讨会”征文获奖名单</w:t>
      </w:r>
    </w:p>
    <w:p w:rsidR="00D30176" w:rsidRDefault="00D30176">
      <w:pPr>
        <w:rPr>
          <w:rFonts w:ascii="华康简标题宋" w:eastAsia="华康简标题宋" w:hAnsi="华康简标题宋" w:cs="华康简标题宋"/>
          <w:spacing w:val="-20"/>
          <w:sz w:val="18"/>
          <w:szCs w:val="18"/>
        </w:rPr>
      </w:pPr>
    </w:p>
    <w:p w:rsidR="00D30176" w:rsidRDefault="00413E7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一、一等奖（</w:t>
      </w:r>
      <w:r>
        <w:rPr>
          <w:rFonts w:ascii="黑体" w:eastAsia="黑体" w:hAnsi="黑体" w:cs="黑体" w:hint="eastAsia"/>
          <w:sz w:val="32"/>
          <w:szCs w:val="32"/>
        </w:rPr>
        <w:t>5</w:t>
      </w:r>
      <w:r>
        <w:rPr>
          <w:rFonts w:ascii="黑体" w:eastAsia="黑体" w:hAnsi="黑体" w:cs="黑体" w:hint="eastAsia"/>
          <w:sz w:val="32"/>
          <w:szCs w:val="32"/>
        </w:rPr>
        <w:t>名）</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国家储备市场预期管理研究（何晓伟、郭红、张晶，</w:t>
      </w:r>
      <w:r>
        <w:rPr>
          <w:rFonts w:ascii="仿宋_GB2312" w:eastAsia="仿宋_GB2312" w:hAnsi="仿宋_GB2312" w:cs="仿宋_GB2312" w:hint="eastAsia"/>
          <w:sz w:val="32"/>
          <w:szCs w:val="32"/>
        </w:rPr>
        <w:t>国家粮食和物资储备局</w:t>
      </w:r>
      <w:r>
        <w:rPr>
          <w:rFonts w:ascii="仿宋_GB2312" w:eastAsia="仿宋_GB2312" w:hAnsi="仿宋_GB2312" w:cs="仿宋_GB2312" w:hint="eastAsia"/>
          <w:sz w:val="32"/>
          <w:szCs w:val="32"/>
        </w:rPr>
        <w:t>资产管理与发展研究中心）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关于在机构改革过程中构建统一储备体系的建议（何晓伟，</w:t>
      </w:r>
      <w:r>
        <w:rPr>
          <w:rFonts w:ascii="仿宋_GB2312" w:eastAsia="仿宋_GB2312" w:hAnsi="仿宋_GB2312" w:cs="仿宋_GB2312" w:hint="eastAsia"/>
          <w:sz w:val="32"/>
          <w:szCs w:val="32"/>
        </w:rPr>
        <w:t>国家粮食和物资储备局</w:t>
      </w:r>
      <w:r>
        <w:rPr>
          <w:rFonts w:ascii="仿宋_GB2312" w:eastAsia="仿宋_GB2312" w:hAnsi="仿宋_GB2312" w:cs="仿宋_GB2312" w:hint="eastAsia"/>
          <w:sz w:val="32"/>
          <w:szCs w:val="32"/>
        </w:rPr>
        <w:t>资产管理与发展研究中心）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年我国粮食市场波动和宏观调控经验及</w:t>
      </w:r>
      <w:r>
        <w:rPr>
          <w:rFonts w:ascii="仿宋_GB2312" w:eastAsia="仿宋_GB2312" w:hAnsi="仿宋_GB2312" w:cs="仿宋_GB2312" w:hint="eastAsia"/>
          <w:sz w:val="32"/>
          <w:szCs w:val="32"/>
        </w:rPr>
        <w:t>启示研究（颜波、胡文国、周竹君、曾伟，中国粮食研究培训中心）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4.40</w:t>
      </w:r>
      <w:r>
        <w:rPr>
          <w:rFonts w:ascii="仿宋_GB2312" w:eastAsia="仿宋_GB2312" w:hAnsi="仿宋_GB2312" w:cs="仿宋_GB2312" w:hint="eastAsia"/>
          <w:sz w:val="32"/>
          <w:szCs w:val="32"/>
        </w:rPr>
        <w:t>年来我国粮食供求波动的回顾与思考（胡新明、唐学军、王士春，湖北省粮食局）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棉花储备改革发展与机制化研究（冯梦晓，中储棉花信息中心）</w:t>
      </w:r>
    </w:p>
    <w:p w:rsidR="00D30176" w:rsidRDefault="00413E7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二、二等奖（</w:t>
      </w:r>
      <w:r>
        <w:rPr>
          <w:rFonts w:ascii="黑体" w:eastAsia="黑体" w:hAnsi="黑体" w:cs="黑体" w:hint="eastAsia"/>
          <w:sz w:val="32"/>
          <w:szCs w:val="32"/>
        </w:rPr>
        <w:t>10</w:t>
      </w:r>
      <w:r>
        <w:rPr>
          <w:rFonts w:ascii="黑体" w:eastAsia="黑体" w:hAnsi="黑体" w:cs="黑体" w:hint="eastAsia"/>
          <w:sz w:val="32"/>
          <w:szCs w:val="32"/>
        </w:rPr>
        <w:t>名）</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改革开放使粮食流通步入市场形成价格机制的轨道——以四十年湖南稻谷收购价格为例（石少龙，湖南省粮食局）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粮食流通体制改革</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年：从“怎么看”到“怎么干”</w:t>
      </w:r>
      <w:r>
        <w:rPr>
          <w:rFonts w:ascii="仿宋_GB2312" w:eastAsia="仿宋_GB2312" w:hAnsi="仿宋_GB2312" w:cs="仿宋_GB2312" w:hint="eastAsia"/>
          <w:sz w:val="32"/>
          <w:szCs w:val="32"/>
        </w:rPr>
        <w:lastRenderedPageBreak/>
        <w:t>（王双正，国家发展和改革委员会价格监测中心）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浅析我国国家物资储备改革发展（王臻颖、丁芙蓉，湖南储备物资管理局）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荆州市深化粮食流通改革实践与思考（晏晓宁，湖北省荆州市粮食局）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年四川粮食应急保障体系建设回顾与展望（柳易、王雄，四川省粮食局）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国家物资储备改革的几点思考（史俊文，黑龙江储备物资管理局）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粮食收储制度改革：动因、成效与路径探讨（尹延涛，黑龙江省粮食局）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仓固廪实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国泰民安——改革开放以来我国粮库设施建设的成就与展望（唐柏飞，中国粮食研究培训中心）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从经营创收的视角来探索国家物资储备的改革与发展（李广鹏，山西储备物资管理局盛源公司）</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基层实施优质粮食工程的实践与思考（杨喜良，江苏省太仓市粮食局）</w:t>
      </w:r>
    </w:p>
    <w:p w:rsidR="00D30176" w:rsidRDefault="00413E7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三、三等奖（</w:t>
      </w:r>
      <w:r>
        <w:rPr>
          <w:rFonts w:ascii="黑体" w:eastAsia="黑体" w:hAnsi="黑体" w:cs="黑体" w:hint="eastAsia"/>
          <w:sz w:val="32"/>
          <w:szCs w:val="32"/>
        </w:rPr>
        <w:t>20</w:t>
      </w:r>
      <w:r>
        <w:rPr>
          <w:rFonts w:ascii="黑体" w:eastAsia="黑体" w:hAnsi="黑体" w:cs="黑体" w:hint="eastAsia"/>
          <w:sz w:val="32"/>
          <w:szCs w:val="32"/>
        </w:rPr>
        <w:t>名）</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国家物资储备系统基层仓库分类改革研究（邓炜，</w:t>
      </w:r>
      <w:r>
        <w:rPr>
          <w:rFonts w:ascii="仿宋_GB2312" w:eastAsia="仿宋_GB2312" w:hAnsi="仿宋_GB2312" w:cs="仿宋_GB2312" w:hint="eastAsia"/>
          <w:sz w:val="32"/>
          <w:szCs w:val="32"/>
        </w:rPr>
        <w:t>国家粮食和物资储备局</w:t>
      </w:r>
      <w:r>
        <w:rPr>
          <w:rFonts w:ascii="仿宋_GB2312" w:eastAsia="仿宋_GB2312" w:hAnsi="仿宋_GB2312" w:cs="仿宋_GB2312" w:hint="eastAsia"/>
          <w:sz w:val="32"/>
          <w:szCs w:val="32"/>
        </w:rPr>
        <w:t>天津办事处）</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关于推进山</w:t>
      </w:r>
      <w:r>
        <w:rPr>
          <w:rFonts w:ascii="仿宋_GB2312" w:eastAsia="仿宋_GB2312" w:hAnsi="仿宋_GB2312" w:cs="仿宋_GB2312" w:hint="eastAsia"/>
          <w:sz w:val="32"/>
          <w:szCs w:val="32"/>
        </w:rPr>
        <w:t>区国有粮食企业改革的探讨（谭成佑，湖北省丹江口市粮食局）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统筹推动粮食改革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创新发展粮食流通产业（广东省东莞市粮食局）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聚焦脱贫攻坚主战场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加快贵州粮食产业经济高质量发展（杨光荣、李昌荣、汪佳正，贵州省粮食局）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为国家担责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与时代同行——改革开放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年来中粮集团粮食流通业务的变与不变（任荣华、叶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茂、苏亦煌，中粮贸易有限公司）</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河南省粮食产业经济发展探析（中原粮食集团）</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浅谈新时代粮食行业应当弘扬的五种精神（曾位强，四川省粮食局）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加快发展浙江粮食产业经济的思路与对策（叶晓云、潘园根</w:t>
      </w:r>
      <w:r>
        <w:rPr>
          <w:rFonts w:ascii="仿宋_GB2312" w:eastAsia="仿宋_GB2312" w:hAnsi="仿宋_GB2312" w:cs="仿宋_GB2312" w:hint="eastAsia"/>
          <w:sz w:val="32"/>
          <w:szCs w:val="32"/>
        </w:rPr>
        <w:t>，浙江省粮食局）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国家物资储备高质量发展路径思考——以贵州储备物资管理局为例（肖天佑，贵州储备物资管理局）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浅析储备系统事业单位内部控制的问题及改进措施</w:t>
      </w:r>
      <w:r>
        <w:rPr>
          <w:rFonts w:ascii="仿宋_GB2312" w:eastAsia="仿宋_GB2312" w:hAnsi="仿宋_GB2312" w:cs="仿宋_GB2312" w:hint="eastAsia"/>
          <w:sz w:val="32"/>
          <w:szCs w:val="32"/>
        </w:rPr>
        <w:t>（丁小清，</w:t>
      </w:r>
      <w:r>
        <w:rPr>
          <w:rFonts w:ascii="仿宋_GB2312" w:eastAsia="仿宋_GB2312" w:hAnsi="仿宋_GB2312" w:cs="仿宋_GB2312" w:hint="eastAsia"/>
          <w:sz w:val="32"/>
          <w:szCs w:val="32"/>
        </w:rPr>
        <w:t>国家粮食和物资储备局</w:t>
      </w:r>
      <w:r>
        <w:rPr>
          <w:rFonts w:ascii="仿宋_GB2312" w:eastAsia="仿宋_GB2312" w:hAnsi="仿宋_GB2312" w:cs="仿宋_GB2312" w:hint="eastAsia"/>
          <w:sz w:val="32"/>
          <w:szCs w:val="32"/>
        </w:rPr>
        <w:t>国家物资储备调节中心）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湖北省国有粮食企业改革路径探究——纪念改革开放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周年（卜崇军、伍佳丽，湖北省粮食局）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以高度的政治担当探索精准弹性托市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积极稳妥推进稻谷收储制度改革（张亦贤，湖南省粮食局）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自贸区（港）条件下粮食安全工作的思考（海南</w:t>
      </w:r>
      <w:r>
        <w:rPr>
          <w:rFonts w:ascii="仿宋_GB2312" w:eastAsia="仿宋_GB2312" w:hAnsi="仿宋_GB2312" w:cs="仿宋_GB2312" w:hint="eastAsia"/>
          <w:sz w:val="32"/>
          <w:szCs w:val="32"/>
        </w:rPr>
        <w:t>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14.</w:t>
      </w:r>
      <w:r>
        <w:rPr>
          <w:rFonts w:ascii="仿宋_GB2312" w:eastAsia="仿宋_GB2312" w:hAnsi="仿宋_GB2312" w:cs="仿宋_GB2312" w:hint="eastAsia"/>
          <w:sz w:val="32"/>
          <w:szCs w:val="32"/>
        </w:rPr>
        <w:t>基于粮食安全视角下的新疆粮食流通体制改革研究</w:t>
      </w:r>
      <w:r>
        <w:rPr>
          <w:rFonts w:ascii="仿宋_GB2312" w:eastAsia="仿宋_GB2312" w:hAnsi="仿宋_GB2312" w:cs="仿宋_GB2312" w:hint="eastAsia"/>
          <w:sz w:val="32"/>
          <w:szCs w:val="32"/>
        </w:rPr>
        <w:t>（新疆</w:t>
      </w:r>
      <w:r>
        <w:rPr>
          <w:rFonts w:ascii="仿宋_GB2312" w:eastAsia="仿宋_GB2312" w:hAnsi="仿宋_GB2312" w:cs="仿宋_GB2312" w:hint="eastAsia"/>
          <w:sz w:val="32"/>
          <w:szCs w:val="32"/>
        </w:rPr>
        <w:t>维吾尔自治区</w:t>
      </w:r>
      <w:r>
        <w:rPr>
          <w:rFonts w:ascii="仿宋_GB2312" w:eastAsia="仿宋_GB2312" w:hAnsi="仿宋_GB2312" w:cs="仿宋_GB2312" w:hint="eastAsia"/>
          <w:sz w:val="32"/>
          <w:szCs w:val="32"/>
        </w:rPr>
        <w:t>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关于增强国家粮食电子交易平台发展活力的研究与思考（河北省粮油批发交易中心）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改革开放以来德州市粮食流通体制改革的历程与启示（乔方红、刘汝星、田永霞，山东省德州市粮食局）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不忘初心的使命担当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大山深处的储备情结（霍志强，山西储备物资管理局）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河北省粮食市场价格预警与宏观调控（河北省粮食局信息中心）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山东粮食市场体系建设现状及发展问题研究（吕明、魏才奎，山东省粮食局）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技术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人才“双核驱动”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科学兴储守卫粮食安全（南京粮食集团有限公司）</w:t>
      </w:r>
    </w:p>
    <w:p w:rsidR="00D30176" w:rsidRDefault="00413E7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四、优秀奖（</w:t>
      </w:r>
      <w:r>
        <w:rPr>
          <w:rFonts w:ascii="黑体" w:eastAsia="黑体" w:hAnsi="黑体" w:cs="黑体" w:hint="eastAsia"/>
          <w:sz w:val="32"/>
          <w:szCs w:val="32"/>
        </w:rPr>
        <w:t>45</w:t>
      </w:r>
      <w:r>
        <w:rPr>
          <w:rFonts w:ascii="黑体" w:eastAsia="黑体" w:hAnsi="黑体" w:cs="黑体" w:hint="eastAsia"/>
          <w:sz w:val="32"/>
          <w:szCs w:val="32"/>
        </w:rPr>
        <w:t>名）</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国有粮食企业改革迈进新时代——河南省安阳市国有粮食企业改革的探索与实践（杨同义，河南省安阳市粮油饲料产品质量监督检验所）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研判供给侧，聚力粮食产业转型升级（李月，吉林省粮油信息中心）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52353">
        <w:rPr>
          <w:rFonts w:ascii="仿宋_GB2312" w:eastAsia="仿宋_GB2312" w:hAnsi="仿宋_GB2312" w:cs="仿宋_GB2312" w:hint="eastAsia"/>
          <w:sz w:val="32"/>
          <w:szCs w:val="32"/>
        </w:rPr>
        <w:t>改革开放以来温州市粮食流通体制改革回顾（金炳松</w:t>
      </w:r>
      <w:r>
        <w:rPr>
          <w:rFonts w:ascii="仿宋_GB2312" w:eastAsia="仿宋_GB2312" w:hAnsi="仿宋_GB2312" w:cs="仿宋_GB2312" w:hint="eastAsia"/>
          <w:sz w:val="32"/>
          <w:szCs w:val="32"/>
        </w:rPr>
        <w:t>，浙江省温州市粮食局）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浅谈储备如何在市场化中站稳脚跟（林兴洋，四川储备物资管理局）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大力发展辽宁粮食产业经济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踏上粮食行业改革新征程——改革开放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周年粮食行</w:t>
      </w:r>
      <w:r>
        <w:rPr>
          <w:rFonts w:ascii="仿宋_GB2312" w:eastAsia="仿宋_GB2312" w:hAnsi="仿宋_GB2312" w:cs="仿宋_GB2312" w:hint="eastAsia"/>
          <w:sz w:val="32"/>
          <w:szCs w:val="32"/>
        </w:rPr>
        <w:t>业理论研讨（李杰夫，辽宁省粮食局）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变与不变的智慧与担当——湖北粮食流通改革启示（龚伟，湖北省粮食局）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加强监督检查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维护市场秩序（杨寿林、朱裕聪、姚勋良，江西省上饶市粮食局、江西省德兴市粮食局）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强化科技人才支撑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助推新时代粮油质检行业创新发展（汪玉添，江西省上饶市粮油质量监督检验站）</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对发展粮食产业经济服务我州乡村振兴战略的思考（何荣，湖南省湘西自治州粮食局）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我省地方储备粮属性、运行机制及应对策略研究（王勇、张翔、李文锋、姜旭红，陕西省粮食局）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提高国家物资储备整体效能的思考（左炳衡，内蒙古储备物资管理局）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新常态下对陕西粮食安全再认识（李文锋、姜旭红、陈光，陕西省粮食局）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浅谈储备油库管理工作的提升（王博文，重庆长寿四三五油库建设有限公司）</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关于储备系统引入科技技术与人才激励机制的研究</w:t>
      </w:r>
      <w:r>
        <w:rPr>
          <w:rFonts w:ascii="仿宋_GB2312" w:eastAsia="仿宋_GB2312" w:hAnsi="仿宋_GB2312" w:cs="仿宋_GB2312" w:hint="eastAsia"/>
          <w:sz w:val="32"/>
          <w:szCs w:val="32"/>
        </w:rPr>
        <w:lastRenderedPageBreak/>
        <w:t>（张晓爽，山东储备物资管理局）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民族贫困地区粮食产业经济发展的思考与实践（鲁雪松，湖南省湘西自治州粮食局）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创新驱动谋发展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转型升级求突破（胡长青，江苏省淮安市粮食局）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浅探我国物资储备改革发展（马明才，甘肃储备物资管理局）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践行五大发展理念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引领粮食产业经济发展新常态（刘维东、屈善训、李文锋，陕西省粮食局）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全面深化粮食流通体制改革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促进我市粮食企业转型升级（内蒙古自治区乌兰察布市粮食局）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改革开放以来滨州市粮食流通改革发展历程、成就及经验（高玉华、王瑞林、刘贵倩，山东省滨州市粮食局）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我省粮油检验工作的现状及发展对策（山东省粮油检测中心）</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中国稻谷收储制度改革：新挑战与新思路（高鸣、宋洪远、何在中，中国储备粮管理总公司）</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物资储备业务引入市场化机制的几点设想（蒋保粮、季威，湖南储备物资管</w:t>
      </w:r>
      <w:r>
        <w:rPr>
          <w:rFonts w:ascii="仿宋_GB2312" w:eastAsia="仿宋_GB2312" w:hAnsi="仿宋_GB2312" w:cs="仿宋_GB2312" w:hint="eastAsia"/>
          <w:sz w:val="32"/>
          <w:szCs w:val="32"/>
        </w:rPr>
        <w:t>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以盘锦大米品牌为引领促进我市粮食产业做大做强（孙永义，辽宁省盘锦市农村经济委员会（粮食局））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对区域储备粮管理和轮换的思考（四川省成都市金</w:t>
      </w:r>
      <w:r>
        <w:rPr>
          <w:rFonts w:ascii="仿宋_GB2312" w:eastAsia="仿宋_GB2312" w:hAnsi="仿宋_GB2312" w:cs="仿宋_GB2312" w:hint="eastAsia"/>
          <w:sz w:val="32"/>
          <w:szCs w:val="32"/>
        </w:rPr>
        <w:lastRenderedPageBreak/>
        <w:t>牛区发展和改革局）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宁夏储备系统职业健康安全管理体系运行中存在的问题及对策探讨（王少永，宁夏储备物资管理局）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长沙粮食产业经济转型升级的思考（湖南省长沙市粮食局）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上海市青浦区粮食购销市场化改革的实践与思考（上海市青浦区粮食局）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深化粮食收储流通体系改革的几点思考——辽宁省丹东市粮食收储流通现状分析（张志鸿，辽宁省丹东市农村经济</w:t>
      </w:r>
      <w:r>
        <w:rPr>
          <w:rFonts w:ascii="仿宋_GB2312" w:eastAsia="仿宋_GB2312" w:hAnsi="仿宋_GB2312" w:cs="仿宋_GB2312" w:hint="eastAsia"/>
          <w:sz w:val="32"/>
          <w:szCs w:val="32"/>
        </w:rPr>
        <w:t>委员会）</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加快粮食质量安全检验监测体系建设的建议（黄建立、陈宜、林秀，福建省粮油质量监测所）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关于发挥粮食部门优势服务三农的研究报告（张翔、李文锋、姚进房、姜旭红，陕西省粮食局）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改革发展砥砺前行创新助力龙江腾飞（岳增蕾、陈烈、朱巍、吴春甫，黑龙江省科学技术情报研究院、黑龙江省粮食局）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用供应链管理思维进一步推进储备仓库经营业务转</w:t>
      </w:r>
      <w:r>
        <w:rPr>
          <w:rFonts w:ascii="仿宋_GB2312" w:eastAsia="仿宋_GB2312" w:hAnsi="仿宋_GB2312" w:cs="仿宋_GB2312" w:hint="eastAsia"/>
          <w:sz w:val="32"/>
          <w:szCs w:val="32"/>
        </w:rPr>
        <w:t>型升级（李功静，</w:t>
      </w:r>
      <w:r>
        <w:rPr>
          <w:rFonts w:ascii="仿宋_GB2312" w:eastAsia="仿宋_GB2312" w:hAnsi="仿宋_GB2312" w:cs="仿宋_GB2312" w:hint="eastAsia"/>
          <w:sz w:val="32"/>
          <w:szCs w:val="32"/>
        </w:rPr>
        <w:t>国家粮食和物资储备局</w:t>
      </w:r>
      <w:r>
        <w:rPr>
          <w:rFonts w:ascii="仿宋_GB2312" w:eastAsia="仿宋_GB2312" w:hAnsi="仿宋_GB2312" w:cs="仿宋_GB2312" w:hint="eastAsia"/>
          <w:sz w:val="32"/>
          <w:szCs w:val="32"/>
        </w:rPr>
        <w:t>上海办事处）</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北京市粮食流通监管体制的演变（北京市粮食局）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新时代北京市主食产业化发展现状及对策研究（北京市粮食局）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36.</w:t>
      </w:r>
      <w:r>
        <w:rPr>
          <w:rFonts w:ascii="仿宋_GB2312" w:eastAsia="仿宋_GB2312" w:hAnsi="仿宋_GB2312" w:cs="仿宋_GB2312" w:hint="eastAsia"/>
          <w:sz w:val="32"/>
          <w:szCs w:val="32"/>
        </w:rPr>
        <w:t>浅议粮食流通改革与发展（杨世清、张伟，四川省泸州市纳溪区粮食局）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基于马斯洛效应的粮食流通发展及改革问题初探（杨青，江苏省连云港市粮食局）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关于国有粮食企业深化改革的思考（桂洪波、王煦，黑龙江省齐齐哈尔市粮食局）</w:t>
      </w:r>
    </w:p>
    <w:p w:rsidR="00D30176" w:rsidRDefault="00413E7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粮食全产业链：粮食产业经济发展新趋势——基于江苏省如东县打造粮食全产业链的探索与实践（冯建、张铁军，江苏省如东县商务（粮食）局）</w:t>
      </w:r>
    </w:p>
    <w:p w:rsidR="00D30176" w:rsidRDefault="00413E7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新形势下提高粮食精准宏观调控应急能力保障粮食安全的对策研究（杨文利等，青海省粮食局）</w:t>
      </w:r>
    </w:p>
    <w:p w:rsidR="00D30176" w:rsidRDefault="00413E7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长沙国有粮食企业改革历程回顾与思考（湖南省长沙市粮食局）</w:t>
      </w:r>
    </w:p>
    <w:p w:rsidR="00D30176" w:rsidRDefault="00413E7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公共危机管理视角下的国家物资储备与地方物资储备融合发展路径探讨——以云南省为例（王颍，云南储备物资管理局）</w:t>
      </w:r>
    </w:p>
    <w:p w:rsidR="00D30176" w:rsidRDefault="00413E7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从口粮消费看居民消费观念（顾建中，上海市松江区粮食局）</w:t>
      </w:r>
    </w:p>
    <w:p w:rsidR="00D30176" w:rsidRDefault="00413E7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多维度视角下的我国粮食运输结构分析（钟昱、亢</w:t>
      </w:r>
      <w:r>
        <w:rPr>
          <w:rFonts w:ascii="仿宋_GB2312" w:eastAsia="仿宋_GB2312" w:hAnsi="仿宋_GB2312" w:cs="仿宋_GB2312" w:hint="eastAsia"/>
          <w:sz w:val="32"/>
          <w:szCs w:val="32"/>
        </w:rPr>
        <w:t>霞，国家粮食</w:t>
      </w:r>
      <w:r>
        <w:rPr>
          <w:rFonts w:ascii="仿宋_GB2312" w:eastAsia="仿宋_GB2312" w:hAnsi="仿宋_GB2312" w:cs="仿宋_GB2312" w:hint="eastAsia"/>
          <w:sz w:val="32"/>
          <w:szCs w:val="32"/>
        </w:rPr>
        <w:t>和物资储备</w:t>
      </w:r>
      <w:r>
        <w:rPr>
          <w:rFonts w:ascii="仿宋_GB2312" w:eastAsia="仿宋_GB2312" w:hAnsi="仿宋_GB2312" w:cs="仿宋_GB2312" w:hint="eastAsia"/>
          <w:sz w:val="32"/>
          <w:szCs w:val="32"/>
        </w:rPr>
        <w:t>局科学研究院）</w:t>
      </w:r>
    </w:p>
    <w:p w:rsidR="00D30176" w:rsidRDefault="00413E76">
      <w:pPr>
        <w:spacing w:line="640" w:lineRule="exact"/>
        <w:ind w:firstLineChars="200" w:firstLine="640"/>
        <w:rPr>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打造“数字广东储备”平台的思考和建议（张建科，广东储备物资管理局）</w:t>
      </w:r>
    </w:p>
    <w:sectPr w:rsidR="00D30176" w:rsidSect="00D301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76" w:rsidRDefault="00413E76" w:rsidP="00D30176">
      <w:r>
        <w:separator/>
      </w:r>
    </w:p>
  </w:endnote>
  <w:endnote w:type="continuationSeparator" w:id="1">
    <w:p w:rsidR="00413E76" w:rsidRDefault="00413E76" w:rsidP="00D30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3681"/>
      <w:docPartObj>
        <w:docPartGallery w:val="AutoText"/>
      </w:docPartObj>
    </w:sdtPr>
    <w:sdtContent>
      <w:p w:rsidR="00D30176" w:rsidRDefault="00D30176">
        <w:pPr>
          <w:pStyle w:val="a3"/>
          <w:jc w:val="center"/>
        </w:pPr>
        <w:r w:rsidRPr="00D30176">
          <w:fldChar w:fldCharType="begin"/>
        </w:r>
        <w:r w:rsidR="00413E76">
          <w:instrText xml:space="preserve"> PAGE   \* MERGEFORMAT </w:instrText>
        </w:r>
        <w:r w:rsidRPr="00D30176">
          <w:fldChar w:fldCharType="separate"/>
        </w:r>
        <w:r w:rsidR="00752353" w:rsidRPr="00752353">
          <w:rPr>
            <w:noProof/>
            <w:lang w:val="zh-CN"/>
          </w:rPr>
          <w:t>5</w:t>
        </w:r>
        <w:r>
          <w:rPr>
            <w:lang w:val="zh-CN"/>
          </w:rPr>
          <w:fldChar w:fldCharType="end"/>
        </w:r>
      </w:p>
    </w:sdtContent>
  </w:sdt>
  <w:p w:rsidR="00D30176" w:rsidRDefault="00D30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76" w:rsidRDefault="00413E76" w:rsidP="00D30176">
      <w:r>
        <w:separator/>
      </w:r>
    </w:p>
  </w:footnote>
  <w:footnote w:type="continuationSeparator" w:id="1">
    <w:p w:rsidR="00413E76" w:rsidRDefault="00413E76" w:rsidP="00D30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132F3"/>
    <w:rsid w:val="000132F3"/>
    <w:rsid w:val="00205974"/>
    <w:rsid w:val="00413E76"/>
    <w:rsid w:val="00423218"/>
    <w:rsid w:val="004A0EBD"/>
    <w:rsid w:val="004A321A"/>
    <w:rsid w:val="00540176"/>
    <w:rsid w:val="00560036"/>
    <w:rsid w:val="005853A5"/>
    <w:rsid w:val="005B74E6"/>
    <w:rsid w:val="005F452E"/>
    <w:rsid w:val="00752353"/>
    <w:rsid w:val="007677BF"/>
    <w:rsid w:val="00A35C40"/>
    <w:rsid w:val="00B61A4F"/>
    <w:rsid w:val="00BB4D2F"/>
    <w:rsid w:val="00C45C85"/>
    <w:rsid w:val="00D00AB6"/>
    <w:rsid w:val="00D30176"/>
    <w:rsid w:val="00DE6726"/>
    <w:rsid w:val="00E57669"/>
    <w:rsid w:val="00EE698A"/>
    <w:rsid w:val="1AED2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76"/>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D3017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3017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3017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D30176"/>
    <w:rPr>
      <w:color w:val="0000FF"/>
      <w:u w:val="single"/>
    </w:rPr>
  </w:style>
  <w:style w:type="character" w:customStyle="1" w:styleId="Char0">
    <w:name w:val="页眉 Char"/>
    <w:basedOn w:val="a0"/>
    <w:link w:val="a4"/>
    <w:uiPriority w:val="99"/>
    <w:semiHidden/>
    <w:rsid w:val="00D30176"/>
    <w:rPr>
      <w:sz w:val="18"/>
      <w:szCs w:val="18"/>
    </w:rPr>
  </w:style>
  <w:style w:type="character" w:customStyle="1" w:styleId="Char">
    <w:name w:val="页脚 Char"/>
    <w:basedOn w:val="a0"/>
    <w:link w:val="a3"/>
    <w:uiPriority w:val="99"/>
    <w:qFormat/>
    <w:rsid w:val="00D3017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胡文国</dc:creator>
  <cp:lastModifiedBy>user</cp:lastModifiedBy>
  <cp:revision>8</cp:revision>
  <dcterms:created xsi:type="dcterms:W3CDTF">2018-09-30T08:10:00Z</dcterms:created>
  <dcterms:modified xsi:type="dcterms:W3CDTF">2018-10-09T07:57:00Z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