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hAnsi="黑体" w:eastAsia="方正小标宋简体" w:cs="黑体"/>
          <w:sz w:val="44"/>
          <w:szCs w:val="30"/>
        </w:rPr>
      </w:pPr>
      <w:r>
        <w:rPr>
          <w:rFonts w:hint="eastAsia" w:ascii="黑体" w:hAnsi="黑体" w:eastAsia="黑体"/>
          <w:sz w:val="32"/>
          <w:szCs w:val="32"/>
        </w:rPr>
        <w:t>附件4</w:t>
      </w:r>
    </w:p>
    <w:p>
      <w:pPr>
        <w:tabs>
          <w:tab w:val="left" w:pos="5760"/>
        </w:tabs>
        <w:spacing w:line="240" w:lineRule="atLeast"/>
        <w:jc w:val="center"/>
        <w:rPr>
          <w:rFonts w:ascii="方正小标宋简体" w:hAnsi="黑体" w:eastAsia="方正小标宋简体" w:cs="黑体"/>
          <w:sz w:val="44"/>
          <w:szCs w:val="30"/>
        </w:rPr>
      </w:pPr>
      <w:r>
        <w:rPr>
          <w:rFonts w:hint="eastAsia" w:ascii="方正小标宋简体" w:hAnsi="黑体" w:eastAsia="方正小标宋简体" w:cs="黑体"/>
          <w:sz w:val="44"/>
          <w:szCs w:val="30"/>
        </w:rPr>
        <w:t>销售合同范本</w:t>
      </w:r>
    </w:p>
    <w:p>
      <w:pPr>
        <w:tabs>
          <w:tab w:val="center" w:pos="4365"/>
        </w:tabs>
        <w:rPr>
          <w:rFonts w:ascii="Verdana" w:hAnsi="Verdana" w:eastAsia="黑体"/>
          <w:b/>
          <w:bCs/>
          <w:sz w:val="28"/>
          <w:szCs w:val="28"/>
        </w:rPr>
      </w:pPr>
      <w:r>
        <w:pict>
          <v:shape id="文本框 6" o:spid="_x0000_s1026" o:spt="202" type="#_x0000_t202" style="position:absolute;left:0pt;margin-left:-19.05pt;margin-top:17.8pt;height:153.9pt;width:454.9pt;z-index:25166028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">
            <v:path/>
            <v:fill on="f" focussize="0,0"/>
            <v:stroke color="#FFFFFF" joinstyle="miter"/>
            <v:imagedata o:title=""/>
            <o:lock v:ext="edit"/>
            <v:textbox inset="0mm,0mm,0mm,0mm">
              <w:txbxContent>
                <w:p>
                  <w:pPr>
                    <w:spacing w:line="500" w:lineRule="exact"/>
                    <w:ind w:left="1230" w:leftChars="202" w:hanging="806" w:hangingChars="252"/>
                    <w:rPr>
                      <w:rFonts w:ascii="仿宋" w:hAnsi="仿宋" w:eastAsia="仿宋" w:cs="黑体"/>
                      <w:sz w:val="32"/>
                      <w:szCs w:val="32"/>
                    </w:rPr>
                  </w:pPr>
                  <w:r>
                    <w:rPr>
                      <w:rFonts w:hint="eastAsia" w:ascii="仿宋" w:hAnsi="仿宋" w:eastAsia="仿宋" w:cs="黑体"/>
                      <w:sz w:val="32"/>
                      <w:szCs w:val="32"/>
                    </w:rPr>
                    <w:t>甲方：国家粮食和物资储备局国家物资储备调节中心</w:t>
                  </w:r>
                </w:p>
                <w:p>
                  <w:pPr>
                    <w:spacing w:line="500" w:lineRule="exact"/>
                    <w:ind w:right="-139" w:rightChars="-66" w:firstLine="377" w:firstLineChars="118"/>
                    <w:rPr>
                      <w:rFonts w:ascii="仿宋" w:hAnsi="仿宋" w:eastAsia="仿宋" w:cs="黑体"/>
                      <w:sz w:val="32"/>
                      <w:szCs w:val="32"/>
                    </w:rPr>
                  </w:pPr>
                  <w:r>
                    <w:rPr>
                      <w:rFonts w:hint="eastAsia" w:ascii="仿宋" w:hAnsi="仿宋" w:eastAsia="仿宋" w:cs="黑体"/>
                      <w:sz w:val="32"/>
                      <w:szCs w:val="32"/>
                    </w:rPr>
                    <w:t>乙方：</w:t>
                  </w:r>
                </w:p>
                <w:p>
                  <w:pPr>
                    <w:spacing w:line="500" w:lineRule="exact"/>
                    <w:ind w:right="-139" w:rightChars="-66" w:firstLine="454" w:firstLineChars="142"/>
                    <w:rPr>
                      <w:rFonts w:ascii="仿宋" w:hAnsi="仿宋" w:eastAsia="仿宋" w:cs="黑体"/>
                      <w:sz w:val="32"/>
                      <w:szCs w:val="32"/>
                    </w:rPr>
                  </w:pP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合同编号：国储-S2021Zn02-****01</w:t>
                  </w: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签订地点：北京</w:t>
                  </w: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签订日期：</w:t>
                  </w:r>
                </w:p>
                <w:p>
                  <w:pPr>
                    <w:spacing w:line="500" w:lineRule="exact"/>
                    <w:ind w:right="-139" w:rightChars="-66" w:firstLine="511" w:firstLineChars="142"/>
                    <w:rPr>
                      <w:rFonts w:ascii="黑体" w:hAnsi="Verdana" w:eastAsia="黑体" w:cs="黑体"/>
                      <w:sz w:val="36"/>
                      <w:szCs w:val="30"/>
                    </w:rPr>
                  </w:pPr>
                </w:p>
                <w:p/>
              </w:txbxContent>
            </v:textbox>
          </v:shape>
        </w:pict>
      </w:r>
      <w:r>
        <w:pict>
          <v:shape id="_x0000_s1029" o:spid="_x0000_s1029" o:spt="32" type="#_x0000_t32" style="position:absolute;left:0pt;margin-left:524.35pt;margin-top:97.45pt;height:14.25pt;width:0pt;z-index:251659264;mso-width-relative:page;mso-height-relative:page;" filled="f" coordsize="21600,21600" o:gfxdata="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W0gC02QAAAA0BAAAPAAAAAAAAAAEAIAAAADgAAABkcnMvZG93bnJldi54bWxQSwECFAAU&#10;AAAACACHTuJAg/0rMdoBAAByAwAADgAAAAAAAAABACAAAAA+AQAAZHJzL2Uyb0RvYy54bWxQSwUG&#10;AAAAAAYABgBZAQAAigUAAAAA&#10;">
            <v:path arrowok="t"/>
            <v:fill on="f" focussize="0,0"/>
            <v:stroke/>
            <v:imagedata o:title=""/>
            <o:lock v:ext="edit"/>
          </v:shape>
        </w:pict>
      </w:r>
      <w:r>
        <w:rPr>
          <w:rFonts w:ascii="Verdana" w:hAnsi="Verdana" w:eastAsia="黑体"/>
          <w:b/>
          <w:bCs/>
          <w:sz w:val="28"/>
          <w:szCs w:val="28"/>
        </w:rPr>
        <w:tab/>
      </w:r>
    </w:p>
    <w:p>
      <w:pPr>
        <w:tabs>
          <w:tab w:val="left" w:pos="5760"/>
        </w:tabs>
        <w:rPr>
          <w:rFonts w:ascii="Verdana" w:hAnsi="Verdana" w:eastAsia="黑体"/>
          <w:b/>
          <w:bCs/>
          <w:sz w:val="28"/>
          <w:szCs w:val="28"/>
        </w:rPr>
      </w:pPr>
    </w:p>
    <w:p>
      <w:pPr>
        <w:rPr>
          <w:rFonts w:ascii="仿宋_GB2312" w:hAnsi="Verdana" w:eastAsia="仿宋_GB2312" w:cs="黑体"/>
          <w:sz w:val="30"/>
          <w:szCs w:val="30"/>
        </w:rPr>
      </w:pPr>
    </w:p>
    <w:p>
      <w:pPr>
        <w:rPr>
          <w:rFonts w:ascii="仿宋_GB2312" w:hAnsi="Verdana" w:eastAsia="仿宋_GB2312" w:cs="黑体"/>
          <w:sz w:val="30"/>
          <w:szCs w:val="30"/>
        </w:rPr>
      </w:pPr>
    </w:p>
    <w:p>
      <w:pPr>
        <w:rPr>
          <w:rFonts w:ascii="仿宋_GB2312" w:hAnsi="Verdana" w:eastAsia="仿宋_GB2312" w:cs="黑体"/>
          <w:sz w:val="30"/>
          <w:szCs w:val="30"/>
        </w:rPr>
      </w:pPr>
    </w:p>
    <w:p>
      <w:pPr>
        <w:rPr>
          <w:rFonts w:ascii="仿宋_GB2312" w:hAnsi="Verdana" w:eastAsia="仿宋_GB2312" w:cs="黑体"/>
          <w:sz w:val="30"/>
          <w:szCs w:val="30"/>
        </w:rPr>
      </w:pPr>
    </w:p>
    <w:p>
      <w:pPr>
        <w:spacing w:line="240" w:lineRule="atLeast"/>
        <w:rPr>
          <w:rFonts w:ascii="仿宋" w:hAnsi="仿宋" w:eastAsia="仿宋" w:cs="黑体"/>
          <w:sz w:val="32"/>
          <w:szCs w:val="32"/>
        </w:rPr>
      </w:pPr>
      <w:r>
        <w:rPr>
          <w:rFonts w:hint="eastAsia" w:ascii="仿宋" w:hAnsi="仿宋" w:eastAsia="仿宋" w:cs="黑体"/>
          <w:sz w:val="32"/>
          <w:szCs w:val="32"/>
        </w:rPr>
        <w:t>第一条 货物基本情况</w:t>
      </w:r>
    </w:p>
    <w:tbl>
      <w:tblPr>
        <w:tblStyle w:val="6"/>
        <w:tblpPr w:leftFromText="180" w:rightFromText="180" w:vertAnchor="text" w:horzAnchor="margin" w:tblpXSpec="center" w:tblpY="149"/>
        <w:tblW w:w="1063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6"/>
        <w:gridCol w:w="1276"/>
        <w:gridCol w:w="1417"/>
        <w:gridCol w:w="1701"/>
        <w:gridCol w:w="1027"/>
        <w:gridCol w:w="1276"/>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84" w:type="dxa"/>
            <w:tcBorders>
              <w:top w:val="single" w:color="auto" w:sz="12" w:space="0"/>
              <w:bottom w:val="single" w:color="auto" w:sz="12" w:space="0"/>
            </w:tcBorders>
            <w:vAlign w:val="center"/>
          </w:tcPr>
          <w:p>
            <w:pPr>
              <w:tabs>
                <w:tab w:val="left" w:pos="5760"/>
              </w:tabs>
              <w:jc w:val="center"/>
              <w:rPr>
                <w:rFonts w:ascii="仿宋" w:hAnsi="仿宋" w:eastAsia="仿宋" w:cs="Verdana"/>
                <w:sz w:val="24"/>
                <w:szCs w:val="30"/>
              </w:rPr>
            </w:pPr>
            <w:r>
              <w:rPr>
                <w:rFonts w:hint="eastAsia" w:ascii="仿宋" w:hAnsi="仿宋" w:eastAsia="仿宋" w:cs="宋体"/>
                <w:b/>
                <w:bCs/>
                <w:sz w:val="24"/>
                <w:szCs w:val="30"/>
              </w:rPr>
              <w:t>货物名称</w:t>
            </w:r>
          </w:p>
        </w:tc>
        <w:tc>
          <w:tcPr>
            <w:tcW w:w="1276"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Verdana"/>
                <w:b/>
                <w:bCs/>
                <w:sz w:val="24"/>
                <w:szCs w:val="30"/>
              </w:rPr>
            </w:pPr>
            <w:r>
              <w:rPr>
                <w:rFonts w:hint="eastAsia" w:ascii="仿宋" w:hAnsi="仿宋" w:eastAsia="仿宋" w:cs="宋体"/>
                <w:b/>
                <w:bCs/>
                <w:sz w:val="24"/>
                <w:szCs w:val="30"/>
              </w:rPr>
              <w:t>入库规格</w:t>
            </w:r>
          </w:p>
        </w:tc>
        <w:tc>
          <w:tcPr>
            <w:tcW w:w="1276"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入库时间</w:t>
            </w:r>
          </w:p>
        </w:tc>
        <w:tc>
          <w:tcPr>
            <w:tcW w:w="1417"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储备仓</w:t>
            </w:r>
          </w:p>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库地点</w:t>
            </w:r>
          </w:p>
        </w:tc>
        <w:tc>
          <w:tcPr>
            <w:tcW w:w="1701"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生产国/</w:t>
            </w:r>
          </w:p>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生产企业</w:t>
            </w:r>
          </w:p>
        </w:tc>
        <w:tc>
          <w:tcPr>
            <w:tcW w:w="1027"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数量</w:t>
            </w:r>
          </w:p>
          <w:p>
            <w:pPr>
              <w:tabs>
                <w:tab w:val="left" w:pos="5760"/>
              </w:tabs>
              <w:spacing w:line="240" w:lineRule="atLeast"/>
              <w:jc w:val="center"/>
              <w:rPr>
                <w:rFonts w:ascii="仿宋" w:hAnsi="仿宋" w:eastAsia="仿宋" w:cs="Verdana"/>
                <w:b/>
                <w:bCs/>
                <w:sz w:val="24"/>
                <w:szCs w:val="30"/>
              </w:rPr>
            </w:pPr>
            <w:r>
              <w:rPr>
                <w:rFonts w:hint="eastAsia" w:ascii="仿宋" w:hAnsi="仿宋" w:eastAsia="仿宋" w:cs="宋体"/>
                <w:b/>
                <w:bCs/>
                <w:sz w:val="24"/>
                <w:szCs w:val="30"/>
              </w:rPr>
              <w:t>（吨）</w:t>
            </w:r>
          </w:p>
        </w:tc>
        <w:tc>
          <w:tcPr>
            <w:tcW w:w="1276"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单价</w:t>
            </w:r>
          </w:p>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（元/吨）</w:t>
            </w:r>
          </w:p>
        </w:tc>
        <w:tc>
          <w:tcPr>
            <w:tcW w:w="1276"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合同金额</w:t>
            </w:r>
          </w:p>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3" w:hRule="exact"/>
        </w:trPr>
        <w:tc>
          <w:tcPr>
            <w:tcW w:w="1384"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276"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276"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**年**月</w:t>
            </w:r>
          </w:p>
        </w:tc>
        <w:tc>
          <w:tcPr>
            <w:tcW w:w="1417" w:type="dxa"/>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sz w:val="24"/>
                <w:szCs w:val="30"/>
              </w:rPr>
              <w:t>**</w:t>
            </w:r>
          </w:p>
        </w:tc>
        <w:tc>
          <w:tcPr>
            <w:tcW w:w="1701" w:type="dxa"/>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sz w:val="24"/>
                <w:szCs w:val="30"/>
              </w:rPr>
              <w:t>**</w:t>
            </w:r>
          </w:p>
        </w:tc>
        <w:tc>
          <w:tcPr>
            <w:tcW w:w="1027"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276"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276"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r>
    </w:tbl>
    <w:p>
      <w:pPr>
        <w:spacing w:line="240" w:lineRule="atLeast"/>
        <w:rPr>
          <w:rFonts w:ascii="仿宋" w:hAnsi="仿宋" w:eastAsia="仿宋" w:cs="仿宋_GB2312"/>
          <w:sz w:val="28"/>
          <w:szCs w:val="36"/>
        </w:rPr>
      </w:pPr>
      <w:r>
        <w:rPr>
          <w:rFonts w:hint="eastAsia" w:ascii="仿宋" w:hAnsi="仿宋" w:eastAsia="仿宋" w:cs="仿宋_GB2312"/>
          <w:sz w:val="28"/>
          <w:szCs w:val="36"/>
        </w:rPr>
        <w:t>备注：1.单价为含税的储备仓库库房交货价，不含装运费用。</w:t>
      </w:r>
    </w:p>
    <w:p>
      <w:pPr>
        <w:spacing w:line="240" w:lineRule="atLeast"/>
        <w:ind w:left="1120" w:leftChars="400" w:hanging="280" w:hangingChars="100"/>
        <w:rPr>
          <w:rFonts w:ascii="仿宋" w:hAnsi="仿宋" w:eastAsia="仿宋" w:cs="仿宋_GB2312"/>
          <w:sz w:val="28"/>
          <w:szCs w:val="36"/>
        </w:rPr>
      </w:pPr>
      <w:r>
        <w:rPr>
          <w:rFonts w:hint="eastAsia" w:ascii="仿宋" w:hAnsi="仿宋" w:eastAsia="仿宋" w:cs="仿宋_GB2312"/>
          <w:sz w:val="28"/>
          <w:szCs w:val="36"/>
        </w:rPr>
        <w:t>2.储备仓库负责将货物运至车板（限储备仓库库区内），费用标准46元/吨，由乙方支付至储备仓库指定账户。</w:t>
      </w:r>
    </w:p>
    <w:p>
      <w:pPr>
        <w:spacing w:line="640" w:lineRule="exact"/>
        <w:rPr>
          <w:rFonts w:ascii="仿宋" w:hAnsi="仿宋" w:eastAsia="仿宋" w:cs="仿宋_GB2312"/>
          <w:sz w:val="36"/>
          <w:szCs w:val="36"/>
        </w:rPr>
      </w:pPr>
    </w:p>
    <w:p>
      <w:pPr>
        <w:spacing w:line="580" w:lineRule="exact"/>
        <w:rPr>
          <w:rFonts w:ascii="仿宋" w:hAnsi="仿宋" w:eastAsia="仿宋" w:cs="仿宋_GB2312"/>
          <w:sz w:val="32"/>
          <w:szCs w:val="32"/>
        </w:rPr>
      </w:pPr>
      <w:r>
        <w:rPr>
          <w:rFonts w:hint="eastAsia" w:ascii="仿宋" w:hAnsi="仿宋" w:eastAsia="仿宋" w:cs="仿宋_GB2312"/>
          <w:sz w:val="32"/>
          <w:szCs w:val="32"/>
        </w:rPr>
        <w:t>第二条 货款支付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1.乙方于合同签订后5个工作日内将合同货款全额支付到甲方指定账户。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2.收款账户</w:t>
      </w:r>
    </w:p>
    <w:p>
      <w:pPr>
        <w:pStyle w:val="2"/>
        <w:spacing w:line="580" w:lineRule="exact"/>
        <w:ind w:left="0" w:firstLine="960" w:firstLineChars="300"/>
        <w:rPr>
          <w:rFonts w:ascii="仿宋" w:hAnsi="仿宋" w:eastAsia="仿宋"/>
          <w:sz w:val="32"/>
          <w:szCs w:val="32"/>
          <w:u w:val="none"/>
        </w:rPr>
      </w:pPr>
      <w:r>
        <w:rPr>
          <w:rFonts w:hint="eastAsia" w:ascii="仿宋" w:hAnsi="仿宋" w:eastAsia="仿宋" w:cs="仿宋_GB2312"/>
          <w:sz w:val="32"/>
          <w:szCs w:val="32"/>
          <w:u w:val="none"/>
        </w:rPr>
        <w:t>账户名称：国家粮食和物资储备局</w:t>
      </w:r>
    </w:p>
    <w:p>
      <w:pPr>
        <w:pStyle w:val="2"/>
        <w:spacing w:line="580" w:lineRule="exact"/>
        <w:ind w:left="0" w:firstLine="960" w:firstLineChars="300"/>
        <w:rPr>
          <w:rFonts w:ascii="仿宋" w:hAnsi="仿宋" w:eastAsia="仿宋"/>
          <w:sz w:val="32"/>
          <w:szCs w:val="32"/>
          <w:u w:val="none"/>
        </w:rPr>
      </w:pPr>
      <w:r>
        <w:rPr>
          <w:rFonts w:hint="eastAsia" w:ascii="仿宋" w:hAnsi="仿宋" w:eastAsia="仿宋" w:cs="仿宋_GB2312"/>
          <w:sz w:val="32"/>
          <w:szCs w:val="32"/>
          <w:u w:val="none"/>
        </w:rPr>
        <w:t>开户行：中国建设银行北京丰台支行</w:t>
      </w:r>
    </w:p>
    <w:p>
      <w:pPr>
        <w:pStyle w:val="2"/>
        <w:spacing w:line="580" w:lineRule="exact"/>
        <w:ind w:left="0" w:firstLine="960" w:firstLineChars="300"/>
        <w:rPr>
          <w:rFonts w:ascii="仿宋" w:hAnsi="仿宋" w:eastAsia="仿宋" w:cs="仿宋_GB2312"/>
          <w:sz w:val="32"/>
          <w:szCs w:val="32"/>
          <w:u w:val="none"/>
        </w:rPr>
      </w:pPr>
      <w:r>
        <w:rPr>
          <w:rFonts w:hint="eastAsia" w:ascii="仿宋" w:hAnsi="仿宋" w:eastAsia="仿宋" w:cs="仿宋_GB2312"/>
          <w:sz w:val="32"/>
          <w:szCs w:val="32"/>
          <w:u w:val="none"/>
        </w:rPr>
        <w:t>账号：</w:t>
      </w:r>
      <w:r>
        <w:rPr>
          <w:rFonts w:ascii="仿宋" w:hAnsi="仿宋" w:eastAsia="仿宋" w:cs="仿宋_GB2312"/>
          <w:sz w:val="32"/>
          <w:szCs w:val="32"/>
          <w:u w:val="none"/>
        </w:rPr>
        <w:t>11001016200056032019-0001</w:t>
      </w:r>
    </w:p>
    <w:p>
      <w:pPr>
        <w:pStyle w:val="2"/>
        <w:spacing w:line="580" w:lineRule="exact"/>
        <w:ind w:left="0" w:firstLine="645" w:firstLineChars="0"/>
        <w:rPr>
          <w:rFonts w:ascii="仿宋" w:hAnsi="仿宋" w:eastAsia="仿宋" w:cs="仿宋_GB2312"/>
          <w:sz w:val="32"/>
          <w:szCs w:val="32"/>
          <w:u w:val="none"/>
        </w:rPr>
      </w:pPr>
      <w:r>
        <w:rPr>
          <w:rFonts w:hint="eastAsia" w:ascii="仿宋" w:hAnsi="仿宋" w:eastAsia="仿宋" w:cs="仿宋_GB2312"/>
          <w:sz w:val="32"/>
          <w:szCs w:val="32"/>
          <w:u w:val="none"/>
        </w:rPr>
        <w:t>3.如货物增发，乙方向储备仓库指定账户支付增发部分货款后提货；如减发，提货后储备仓库退还乙方减发部分货款。货物增减发原则上不超过一捆。</w:t>
      </w:r>
    </w:p>
    <w:p>
      <w:pPr>
        <w:pStyle w:val="2"/>
        <w:spacing w:line="580" w:lineRule="exact"/>
        <w:ind w:left="0" w:firstLine="960" w:firstLineChars="300"/>
        <w:rPr>
          <w:rFonts w:ascii="仿宋" w:hAnsi="仿宋" w:eastAsia="仿宋"/>
          <w:sz w:val="32"/>
          <w:szCs w:val="32"/>
          <w:u w:val="none"/>
        </w:rPr>
      </w:pPr>
    </w:p>
    <w:p>
      <w:pPr>
        <w:spacing w:line="580" w:lineRule="exact"/>
        <w:rPr>
          <w:rFonts w:ascii="仿宋" w:hAnsi="仿宋" w:eastAsia="仿宋" w:cs="仿宋_GB2312"/>
          <w:sz w:val="32"/>
          <w:szCs w:val="32"/>
        </w:rPr>
      </w:pPr>
      <w:r>
        <w:rPr>
          <w:rFonts w:hint="eastAsia" w:ascii="仿宋" w:hAnsi="仿宋" w:eastAsia="仿宋" w:cs="仿宋_GB2312"/>
          <w:sz w:val="32"/>
          <w:szCs w:val="32"/>
        </w:rPr>
        <w:t>第三条 货物交付</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cs="仿宋_GB2312"/>
          <w:kern w:val="0"/>
          <w:sz w:val="32"/>
          <w:szCs w:val="32"/>
        </w:rPr>
        <w:t>1.交付方式：乙方到库提货。</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cs="仿宋_GB2312"/>
          <w:kern w:val="0"/>
          <w:sz w:val="32"/>
          <w:szCs w:val="32"/>
        </w:rPr>
        <w:t>2.交付期：**月**日前（签订合同后两个月内）。</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cs="仿宋_GB2312"/>
          <w:kern w:val="0"/>
          <w:sz w:val="32"/>
          <w:szCs w:val="32"/>
        </w:rPr>
        <w:t>3.交付地点：</w:t>
      </w:r>
      <w:r>
        <w:rPr>
          <w:rFonts w:hint="eastAsia" w:ascii="仿宋" w:hAnsi="仿宋" w:eastAsia="仿宋"/>
          <w:sz w:val="32"/>
          <w:szCs w:val="32"/>
        </w:rPr>
        <w:t>**省**市**号，仓库联系人：**，联系方式：**。</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4.储备仓库负责积极协助乙方在交付期内完成提货，乙方支付全部合同货款后及时联系储备仓库安排提货事宜。</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5.乙方指定联系人（姓名、电话、电子邮箱），并通过指定电子邮箱向储备仓库联系人电子邮箱提前发送提货人《委托提货单》（合同号、提货数量、提货人身份证复印件、乙方联系人签字及乙方单位盖章）。</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6.《出库通知单》（第六联）是乙方提货的重要依据。支付货款后，乙方在电子竞价平台自行打印《出库通知单》（第六联），并补充填写企业提货方（委托的物流公司）及提货方联系人信息后，由提货人持加盖乙方公章的《出库通知单》（第六联）前往仓库办理提货事宜，《出库通知单》（第六联）由储备仓库留存。</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7.储备仓库须核对乙方委托提货人出具的纸质《授权委托书》、《出库通知单》及提货人身份信息，比对核查一致后方可组织物资出库。</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8.数量验收原则上以储备仓库出示的磅码单为准。如乙方要求过磅，储备仓库应当配合。磅差</w:t>
      </w:r>
      <w:r>
        <w:rPr>
          <w:rFonts w:hint="eastAsia" w:ascii="仿宋_GB2312" w:hAnsi="仿宋" w:eastAsia="仿宋_GB2312" w:cs="仿宋_GB2312"/>
          <w:kern w:val="0"/>
          <w:sz w:val="32"/>
          <w:szCs w:val="32"/>
        </w:rPr>
        <w:t>±</w:t>
      </w:r>
      <w:r>
        <w:rPr>
          <w:rFonts w:hint="eastAsia" w:ascii="仿宋" w:hAnsi="仿宋" w:eastAsia="仿宋" w:cs="仿宋_GB2312"/>
          <w:kern w:val="0"/>
          <w:sz w:val="32"/>
          <w:szCs w:val="32"/>
        </w:rPr>
        <w:t>2</w:t>
      </w:r>
      <w:r>
        <w:rPr>
          <w:rFonts w:hint="eastAsia" w:ascii="仿宋_GB2312" w:hAnsi="仿宋" w:eastAsia="仿宋_GB2312" w:cs="仿宋_GB2312"/>
          <w:kern w:val="0"/>
          <w:sz w:val="32"/>
          <w:szCs w:val="32"/>
        </w:rPr>
        <w:t>‰</w:t>
      </w:r>
      <w:r>
        <w:rPr>
          <w:rFonts w:hint="eastAsia" w:ascii="仿宋" w:hAnsi="仿宋" w:eastAsia="仿宋" w:cs="仿宋_GB2312"/>
          <w:kern w:val="0"/>
          <w:sz w:val="32"/>
          <w:szCs w:val="32"/>
        </w:rPr>
        <w:t>，磅差范围内以磅码单所载明数量为准。磅差范围外，以实际过磅数量为准。乙方按8元/吨向储备仓库支付过磅费用。</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9.货物质量参照竞价公告披露的《</w:t>
      </w:r>
      <w:r>
        <w:rPr>
          <w:rFonts w:hint="eastAsia" w:ascii="仿宋" w:hAnsi="仿宋" w:eastAsia="仿宋" w:cs="宋体"/>
          <w:kern w:val="0"/>
          <w:sz w:val="32"/>
          <w:szCs w:val="32"/>
        </w:rPr>
        <w:t>储备锌投放资源表（第二批）</w:t>
      </w:r>
      <w:r>
        <w:rPr>
          <w:rFonts w:hint="eastAsia" w:ascii="仿宋" w:hAnsi="仿宋" w:eastAsia="仿宋" w:cs="仿宋_GB2312"/>
          <w:kern w:val="0"/>
          <w:sz w:val="32"/>
          <w:szCs w:val="32"/>
        </w:rPr>
        <w:t>》。货物存储期间可能产生的外观、质量及成分变化由乙方根据竞价条件自行承担风险。</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10.储备仓库将货物运至车板时，视为甲方完成交货，货权转移至乙方，货物灭失、毁损的风险转移至乙方。</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11.储备仓库与乙方在交付现场共同清点货物，确认数量及外观质量等，并共同签署《物资出库交接记录》，确认交接情况。</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12.储备仓库在货物出库2个工作日内填制《物资出库核算单》，并与乙方办理相关手续。</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13.乙方须将购得货物及时用于生产，不得倒卖、囤积居奇，并接受相关部门的监督检查。</w:t>
      </w:r>
    </w:p>
    <w:p>
      <w:pPr>
        <w:adjustRightInd w:val="0"/>
        <w:snapToGrid w:val="0"/>
        <w:spacing w:line="580" w:lineRule="exact"/>
        <w:ind w:firstLine="640" w:firstLineChars="200"/>
        <w:rPr>
          <w:rFonts w:ascii="仿宋" w:hAnsi="仿宋" w:eastAsia="仿宋" w:cs="仿宋_GB2312"/>
          <w:kern w:val="0"/>
          <w:sz w:val="32"/>
          <w:szCs w:val="32"/>
        </w:rPr>
      </w:pPr>
    </w:p>
    <w:p>
      <w:pPr>
        <w:adjustRightInd w:val="0"/>
        <w:snapToGrid w:val="0"/>
        <w:spacing w:line="580" w:lineRule="exact"/>
        <w:rPr>
          <w:rFonts w:ascii="仿宋" w:hAnsi="仿宋" w:eastAsia="仿宋"/>
          <w:strike/>
          <w:kern w:val="0"/>
          <w:sz w:val="32"/>
          <w:szCs w:val="32"/>
        </w:rPr>
      </w:pPr>
      <w:r>
        <w:rPr>
          <w:rFonts w:hint="eastAsia" w:ascii="仿宋" w:hAnsi="仿宋" w:eastAsia="仿宋" w:cs="仿宋_GB2312"/>
          <w:kern w:val="0"/>
          <w:sz w:val="32"/>
          <w:szCs w:val="32"/>
        </w:rPr>
        <w:t>第四条 发票条款</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乙方在完成提货后的5个工作日内，向甲方提供《物资出库核算单》原件和开票申请表（附件），国家粮食和物资储备局收到上述资料后10个工作日内开具发票。增值税发票可由乙方携带相关身份证明文件到甲方办公地点（北京市西城区木樨地北里甲11号国宏大厦B座）登记领取；也可根据乙方要求,由甲方邮寄至乙方联系人。</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2.乙方开票信息</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名称：**公司</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纳税人识别号：**</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地址、电话：**</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开户行及账号：**</w:t>
      </w:r>
    </w:p>
    <w:p>
      <w:pPr>
        <w:adjustRightInd w:val="0"/>
        <w:snapToGrid w:val="0"/>
        <w:spacing w:line="580" w:lineRule="exact"/>
        <w:ind w:firstLine="640" w:firstLineChars="200"/>
        <w:rPr>
          <w:rFonts w:ascii="仿宋" w:hAnsi="仿宋" w:eastAsia="仿宋" w:cs="仿宋_GB2312"/>
          <w:kern w:val="0"/>
          <w:sz w:val="32"/>
          <w:szCs w:val="32"/>
        </w:rPr>
      </w:pPr>
    </w:p>
    <w:p>
      <w:pPr>
        <w:adjustRightInd w:val="0"/>
        <w:snapToGrid w:val="0"/>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第五条 保证金条款</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kern w:val="0"/>
          <w:sz w:val="32"/>
          <w:szCs w:val="32"/>
        </w:rPr>
        <w:t>甲方在确认乙方向指定账户支付合同货款的5个工作日内，释放乙方保证金，乙方向电子竞价平台申请提现。</w:t>
      </w: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rPr>
          <w:rFonts w:ascii="仿宋" w:hAnsi="仿宋" w:eastAsia="仿宋"/>
          <w:kern w:val="0"/>
          <w:sz w:val="32"/>
          <w:szCs w:val="32"/>
        </w:rPr>
      </w:pPr>
      <w:r>
        <w:rPr>
          <w:rFonts w:hint="eastAsia" w:ascii="仿宋" w:hAnsi="仿宋" w:eastAsia="仿宋"/>
          <w:kern w:val="0"/>
          <w:sz w:val="32"/>
          <w:szCs w:val="32"/>
        </w:rPr>
        <w:t>第六条 违约责任</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乙方未在合同规定时间内向甲方指定账户足额支付货款的，每逾期一天须向甲方支付逾期支付货款部分0.5‰的违约金。且乙方逾期付款的，经催告后5个工作日内仍未履行的，甲方有权解除合同，乙方缴纳的保证金不予退还。</w:t>
      </w:r>
    </w:p>
    <w:p>
      <w:pPr>
        <w:adjustRightInd w:val="0"/>
        <w:snapToGrid w:val="0"/>
        <w:spacing w:line="580" w:lineRule="exact"/>
        <w:ind w:firstLine="640" w:firstLineChars="200"/>
        <w:rPr>
          <w:rFonts w:ascii="仿宋" w:hAnsi="仿宋" w:eastAsia="仿宋"/>
          <w:kern w:val="0"/>
          <w:sz w:val="32"/>
          <w:szCs w:val="32"/>
        </w:rPr>
      </w:pPr>
      <w:r>
        <w:rPr>
          <w:rFonts w:hint="eastAsia" w:ascii="仿宋" w:hAnsi="仿宋" w:eastAsia="仿宋" w:cs="仿宋_GB2312"/>
          <w:kern w:val="0"/>
          <w:sz w:val="32"/>
          <w:szCs w:val="32"/>
        </w:rPr>
        <w:t>2.乙方逾期提货的，需向储备仓库缴纳仓储费，费用标准0.4元/吨/天。</w:t>
      </w:r>
    </w:p>
    <w:p>
      <w:pPr>
        <w:widowControl/>
        <w:spacing w:line="58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3.乙方违约的，除向甲方承担约定违约责任外，还应负担甲方实现债权的费用，包括但不限于律师费、诉讼费、保全费、鉴定费用等。</w:t>
      </w:r>
    </w:p>
    <w:p>
      <w:pPr>
        <w:spacing w:line="580" w:lineRule="exact"/>
        <w:rPr>
          <w:rFonts w:ascii="仿宋" w:hAnsi="仿宋" w:eastAsia="仿宋" w:cs="黑体"/>
          <w:sz w:val="32"/>
          <w:szCs w:val="32"/>
        </w:rPr>
      </w:pPr>
    </w:p>
    <w:p>
      <w:pPr>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第七条 免责条款</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1.因不可抗力导致任意一方不能按期履行合同义务的，由双方协商解决，无需承担违约责任。</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2.主张不可抗力免责的一方应在不可抗力事件发生后立即通知另外一方，并于不可抗力事件发生之日起5个工作日内将书面证明送达对方。</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3.不可抗力情形消失后，受影响一方应当立即恢复执行合同，双方提前协商解除合同的除外。</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4.双方应妥善保管和使用自己的信息，因故意或过失导致信息泄露造成的后果自行承担，给对方造成的实际损失，应当予以赔偿。</w:t>
      </w:r>
    </w:p>
    <w:p>
      <w:pPr>
        <w:autoSpaceDE w:val="0"/>
        <w:autoSpaceDN w:val="0"/>
        <w:adjustRightInd w:val="0"/>
        <w:spacing w:line="580" w:lineRule="exact"/>
        <w:ind w:firstLine="646" w:firstLineChars="202"/>
        <w:rPr>
          <w:rFonts w:ascii="仿宋" w:hAnsi="仿宋" w:eastAsia="仿宋" w:cs="仿宋_GB2312"/>
          <w:kern w:val="0"/>
          <w:sz w:val="32"/>
          <w:szCs w:val="32"/>
        </w:rPr>
      </w:pPr>
    </w:p>
    <w:p>
      <w:pPr>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第八条 合同变更</w:t>
      </w:r>
    </w:p>
    <w:p>
      <w:pPr>
        <w:spacing w:line="580" w:lineRule="exact"/>
        <w:ind w:firstLine="604" w:firstLineChars="189"/>
        <w:rPr>
          <w:rFonts w:ascii="仿宋" w:hAnsi="仿宋" w:eastAsia="仿宋" w:cs="仿宋_GB2312"/>
          <w:kern w:val="0"/>
          <w:sz w:val="32"/>
          <w:szCs w:val="32"/>
        </w:rPr>
      </w:pPr>
      <w:r>
        <w:rPr>
          <w:rFonts w:hint="eastAsia" w:ascii="仿宋" w:hAnsi="仿宋" w:eastAsia="仿宋" w:cs="仿宋_GB2312"/>
          <w:kern w:val="0"/>
          <w:sz w:val="32"/>
          <w:szCs w:val="32"/>
        </w:rPr>
        <w:t>非经双方同意，任何一方不得单独变更本合同内容。</w:t>
      </w:r>
    </w:p>
    <w:p>
      <w:pPr>
        <w:spacing w:line="580" w:lineRule="exact"/>
        <w:ind w:firstLine="604" w:firstLineChars="189"/>
        <w:rPr>
          <w:rFonts w:ascii="仿宋" w:hAnsi="仿宋" w:eastAsia="仿宋" w:cs="仿宋_GB2312"/>
          <w:kern w:val="0"/>
          <w:sz w:val="32"/>
          <w:szCs w:val="32"/>
        </w:rPr>
      </w:pPr>
    </w:p>
    <w:p>
      <w:pPr>
        <w:spacing w:line="580" w:lineRule="exact"/>
        <w:rPr>
          <w:rFonts w:ascii="仿宋" w:hAnsi="仿宋" w:eastAsia="仿宋" w:cs="仿宋_GB2312"/>
          <w:sz w:val="32"/>
          <w:szCs w:val="32"/>
        </w:rPr>
      </w:pPr>
      <w:r>
        <w:rPr>
          <w:rFonts w:hint="eastAsia" w:ascii="仿宋" w:hAnsi="仿宋" w:eastAsia="仿宋" w:cs="仿宋_GB2312"/>
          <w:sz w:val="32"/>
          <w:szCs w:val="32"/>
        </w:rPr>
        <w:t>第九条 合同生效</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kern w:val="0"/>
          <w:sz w:val="32"/>
          <w:szCs w:val="32"/>
        </w:rPr>
        <w:t>本合同自双方加盖印章之日起生效。</w:t>
      </w:r>
    </w:p>
    <w:p>
      <w:pPr>
        <w:spacing w:line="580" w:lineRule="exact"/>
        <w:ind w:firstLine="604" w:firstLineChars="189"/>
        <w:rPr>
          <w:rFonts w:ascii="仿宋" w:hAnsi="仿宋" w:eastAsia="仿宋" w:cs="仿宋_GB2312"/>
          <w:kern w:val="0"/>
          <w:sz w:val="32"/>
          <w:szCs w:val="32"/>
        </w:rPr>
      </w:pPr>
    </w:p>
    <w:p>
      <w:pPr>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第十条 合同解除</w:t>
      </w:r>
    </w:p>
    <w:p>
      <w:pPr>
        <w:spacing w:line="580" w:lineRule="exact"/>
        <w:ind w:firstLine="604" w:firstLineChars="189"/>
        <w:rPr>
          <w:rFonts w:ascii="仿宋" w:hAnsi="仿宋" w:eastAsia="仿宋" w:cs="仿宋_GB2312"/>
          <w:kern w:val="0"/>
          <w:sz w:val="32"/>
          <w:szCs w:val="32"/>
        </w:rPr>
      </w:pPr>
      <w:r>
        <w:rPr>
          <w:rFonts w:hint="eastAsia" w:ascii="仿宋" w:hAnsi="仿宋" w:eastAsia="仿宋" w:cs="仿宋_GB2312"/>
          <w:kern w:val="0"/>
          <w:sz w:val="32"/>
          <w:szCs w:val="32"/>
        </w:rPr>
        <w:t>乙方未按合同约定时间向甲方支付货款的，经催告后在5个工作日内仍未履行的，甲方有权解除合同。</w:t>
      </w:r>
    </w:p>
    <w:p>
      <w:pPr>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sz w:val="32"/>
          <w:szCs w:val="32"/>
        </w:rPr>
        <w:t>当事人一方行使法定解除权、约定解除权或协商一致解除合同的，本合同自解除合同的通知书送达对方之日起解除。送达解除合同的通知的方式包括当面送达、邮寄送达或以电子邮件方式发至乙方（或乙方联系人）电子邮箱。</w:t>
      </w:r>
    </w:p>
    <w:p>
      <w:pPr>
        <w:autoSpaceDE w:val="0"/>
        <w:autoSpaceDN w:val="0"/>
        <w:adjustRightInd w:val="0"/>
        <w:spacing w:line="580" w:lineRule="exact"/>
        <w:ind w:firstLine="646" w:firstLineChars="202"/>
        <w:rPr>
          <w:rFonts w:ascii="仿宋" w:hAnsi="仿宋" w:eastAsia="仿宋"/>
          <w:b/>
          <w:bCs/>
          <w:kern w:val="0"/>
          <w:sz w:val="32"/>
          <w:szCs w:val="32"/>
        </w:rPr>
      </w:pPr>
    </w:p>
    <w:p>
      <w:pPr>
        <w:spacing w:line="580" w:lineRule="exact"/>
        <w:rPr>
          <w:rFonts w:ascii="仿宋" w:hAnsi="仿宋" w:eastAsia="仿宋"/>
          <w:b/>
          <w:bCs/>
          <w:sz w:val="32"/>
          <w:szCs w:val="32"/>
        </w:rPr>
      </w:pPr>
      <w:r>
        <w:rPr>
          <w:rFonts w:hint="eastAsia" w:ascii="仿宋" w:hAnsi="仿宋" w:eastAsia="仿宋" w:cs="仿宋_GB2312"/>
          <w:kern w:val="0"/>
          <w:sz w:val="32"/>
          <w:szCs w:val="32"/>
        </w:rPr>
        <w:t>第十一条 争议解决</w:t>
      </w:r>
    </w:p>
    <w:p>
      <w:pPr>
        <w:pStyle w:val="2"/>
        <w:spacing w:line="580" w:lineRule="exact"/>
        <w:ind w:left="0" w:firstLine="627" w:firstLineChars="196"/>
        <w:rPr>
          <w:rFonts w:ascii="仿宋" w:hAnsi="仿宋" w:eastAsia="仿宋" w:cs="仿宋_GB2312"/>
          <w:sz w:val="32"/>
          <w:szCs w:val="32"/>
          <w:u w:val="none"/>
        </w:rPr>
      </w:pPr>
      <w:r>
        <w:rPr>
          <w:rFonts w:hint="eastAsia" w:ascii="仿宋" w:hAnsi="仿宋" w:eastAsia="仿宋" w:cs="仿宋_GB2312"/>
          <w:sz w:val="32"/>
          <w:szCs w:val="32"/>
          <w:u w:val="none"/>
        </w:rPr>
        <w:t>合同履行过程中产生的任何争议应首先通过双方协商解决。如协商不成，任意一方均有权向甲方所在地有管辖权的人民法院起诉。</w:t>
      </w:r>
    </w:p>
    <w:p>
      <w:pPr>
        <w:pStyle w:val="2"/>
        <w:spacing w:line="580" w:lineRule="exact"/>
        <w:ind w:firstLine="640"/>
        <w:rPr>
          <w:rFonts w:ascii="仿宋" w:hAnsi="仿宋" w:eastAsia="仿宋" w:cs="仿宋_GB2312"/>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kern w:val="0"/>
          <w:sz w:val="32"/>
          <w:szCs w:val="32"/>
        </w:rPr>
        <w:t>（以下无正文）</w:t>
      </w: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ind w:firstLine="444" w:firstLineChars="202"/>
        <w:rPr>
          <w:rFonts w:ascii="仿宋" w:hAnsi="仿宋" w:eastAsia="仿宋"/>
          <w:kern w:val="0"/>
          <w:sz w:val="32"/>
          <w:szCs w:val="30"/>
        </w:rPr>
      </w:pPr>
      <w:r>
        <w:rPr>
          <w:rFonts w:ascii="仿宋" w:hAnsi="仿宋" w:eastAsia="仿宋"/>
          <w:sz w:val="22"/>
        </w:rPr>
        <w:pict>
          <v:shape id="_x0000_s1028" o:spid="_x0000_s1028" o:spt="202" type="#_x0000_t202" style="position:absolute;left:0pt;margin-left:1pt;margin-top:10.85pt;height:159.8pt;width:420.45pt;z-index:251661312;mso-width-relative:page;mso-height-relative:page;" filled="f" stroked="t" coordsize="21600,21600" o:gfxdata="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E4mhHDZAAAACAEAAA8AAAAAAAAAAQAgAAAA&#10;OAAAAGRycy9kb3ducmV2LnhtbFBLAQIUABQAAAAIAIdO4kDDzSXOLQIAAB4EAAAOAAAAAAAAAAEA&#10;IAAAAD4BAABkcnMvZTJvRG9jLnhtbFBLBQYAAAAABgAGAFkBAADdBQAAAAA=&#10;">
            <v:path/>
            <v:fill on="f" focussize="0,0"/>
            <v:stroke color="#FFFFFF" joinstyle="miter"/>
            <v:imagedata o:title=""/>
            <o:lock v:ext="edit"/>
            <v:textbox>
              <w:txbxContent>
                <w:p>
                  <w:pPr>
                    <w:spacing w:line="360" w:lineRule="auto"/>
                    <w:rPr>
                      <w:rFonts w:ascii="仿宋" w:hAnsi="仿宋" w:eastAsia="仿宋"/>
                      <w:b/>
                      <w:bCs/>
                      <w:sz w:val="28"/>
                      <w:szCs w:val="24"/>
                    </w:rPr>
                  </w:pPr>
                  <w:r>
                    <w:rPr>
                      <w:rFonts w:hint="eastAsia" w:ascii="仿宋" w:hAnsi="仿宋" w:eastAsia="仿宋" w:cs="宋体"/>
                      <w:b/>
                      <w:bCs/>
                      <w:sz w:val="28"/>
                      <w:szCs w:val="24"/>
                    </w:rPr>
                    <w:t>甲方</w:t>
                  </w:r>
                </w:p>
                <w:p>
                  <w:pPr>
                    <w:spacing w:line="400" w:lineRule="exact"/>
                    <w:rPr>
                      <w:rFonts w:ascii="仿宋" w:hAnsi="仿宋" w:eastAsia="仿宋" w:cs="宋体"/>
                      <w:b/>
                      <w:bCs/>
                      <w:sz w:val="28"/>
                      <w:szCs w:val="24"/>
                    </w:rPr>
                  </w:pPr>
                </w:p>
                <w:p>
                  <w:pPr>
                    <w:spacing w:line="400" w:lineRule="exact"/>
                    <w:rPr>
                      <w:rFonts w:ascii="仿宋" w:hAnsi="仿宋" w:eastAsia="仿宋"/>
                      <w:sz w:val="28"/>
                      <w:szCs w:val="24"/>
                    </w:rPr>
                  </w:pPr>
                  <w:r>
                    <w:rPr>
                      <w:rFonts w:hint="eastAsia" w:ascii="仿宋" w:hAnsi="仿宋" w:eastAsia="仿宋" w:cs="宋体"/>
                      <w:b/>
                      <w:bCs/>
                      <w:sz w:val="28"/>
                      <w:szCs w:val="24"/>
                    </w:rPr>
                    <w:t>单位名称（盖章）</w:t>
                  </w:r>
                  <w:r>
                    <w:rPr>
                      <w:rFonts w:hint="eastAsia" w:ascii="仿宋" w:hAnsi="仿宋" w:eastAsia="仿宋" w:cs="宋体"/>
                      <w:sz w:val="28"/>
                      <w:szCs w:val="24"/>
                    </w:rPr>
                    <w:t>：国家粮食和物资储备局国家物资储备调节中心</w:t>
                  </w:r>
                </w:p>
                <w:p>
                  <w:pPr>
                    <w:spacing w:line="400" w:lineRule="exact"/>
                    <w:rPr>
                      <w:rFonts w:ascii="宋体" w:hAnsi="宋体" w:cs="宋体"/>
                      <w:b/>
                      <w:bCs/>
                      <w:sz w:val="28"/>
                      <w:szCs w:val="24"/>
                    </w:rPr>
                  </w:pPr>
                </w:p>
                <w:p>
                  <w:pPr>
                    <w:spacing w:line="400" w:lineRule="exact"/>
                    <w:rPr>
                      <w:rFonts w:ascii="宋体"/>
                      <w:b/>
                      <w:bCs/>
                      <w:sz w:val="28"/>
                      <w:szCs w:val="24"/>
                    </w:rPr>
                  </w:pPr>
                </w:p>
                <w:p>
                  <w:pPr>
                    <w:spacing w:line="400" w:lineRule="exact"/>
                    <w:rPr>
                      <w:rFonts w:ascii="宋体" w:hAnsi="宋体" w:cs="宋体"/>
                      <w:b/>
                      <w:bCs/>
                      <w:sz w:val="28"/>
                      <w:szCs w:val="24"/>
                    </w:rPr>
                  </w:pPr>
                </w:p>
                <w:p>
                  <w:pPr>
                    <w:spacing w:line="400" w:lineRule="exact"/>
                    <w:rPr>
                      <w:rFonts w:ascii="宋体"/>
                      <w:b/>
                      <w:bCs/>
                      <w:sz w:val="28"/>
                      <w:szCs w:val="24"/>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sz w:val="22"/>
                    </w:rPr>
                  </w:pPr>
                </w:p>
              </w:txbxContent>
            </v:textbox>
          </v:shape>
        </w:pict>
      </w: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424" w:firstLineChars="202"/>
        <w:rPr>
          <w:rFonts w:ascii="仿宋" w:hAnsi="仿宋" w:eastAsia="仿宋"/>
          <w:kern w:val="0"/>
          <w:sz w:val="30"/>
          <w:szCs w:val="30"/>
        </w:rPr>
      </w:pPr>
      <w:r>
        <w:rPr>
          <w:rFonts w:ascii="仿宋" w:hAnsi="仿宋" w:eastAsia="仿宋"/>
        </w:rPr>
        <w:pict>
          <v:shape id="_x0000_s1027" o:spid="_x0000_s1027" o:spt="202" type="#_x0000_t202" style="position:absolute;left:0pt;margin-left:1pt;margin-top:14.6pt;height:202.4pt;width:427.2pt;z-index:251662336;mso-width-relative:page;mso-height-relative:page;" filled="f" stroked="t" coordsize="21600,21600" o:gfxdata="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&#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OE2fM2AAAAAgBAAAPAAAAAAAAAAEAIAAAADgAAABk&#10;cnMvZG93bnJldi54bWxQSwECFAAUAAAACACHTuJACB/5OSkCAAAeBAAADgAAAAAAAAABACAAAAA9&#10;AQAAZHJzL2Uyb0RvYy54bWxQSwUGAAAAAAYABgBZAQAA2AUAAAAA&#10;">
            <v:path/>
            <v:fill on="f" focussize="0,0"/>
            <v:stroke color="#FFFFFF" joinstyle="miter"/>
            <v:imagedata o:title=""/>
            <o:lock v:ext="edit"/>
            <v:textbox>
              <w:txbxContent>
                <w:p>
                  <w:pPr>
                    <w:spacing w:line="360" w:lineRule="auto"/>
                    <w:rPr>
                      <w:rFonts w:ascii="仿宋" w:hAnsi="仿宋" w:eastAsia="仿宋"/>
                      <w:b/>
                      <w:bCs/>
                      <w:sz w:val="28"/>
                      <w:szCs w:val="24"/>
                    </w:rPr>
                  </w:pPr>
                  <w:r>
                    <w:rPr>
                      <w:rFonts w:hint="eastAsia" w:ascii="仿宋" w:hAnsi="仿宋" w:eastAsia="仿宋" w:cs="宋体"/>
                      <w:b/>
                      <w:bCs/>
                      <w:sz w:val="28"/>
                      <w:szCs w:val="24"/>
                    </w:rPr>
                    <w:t>乙方</w:t>
                  </w:r>
                </w:p>
                <w:p>
                  <w:pPr>
                    <w:spacing w:line="400" w:lineRule="exact"/>
                    <w:rPr>
                      <w:rFonts w:ascii="仿宋" w:hAnsi="仿宋" w:eastAsia="仿宋" w:cs="宋体"/>
                      <w:b/>
                      <w:bCs/>
                      <w:sz w:val="28"/>
                      <w:szCs w:val="24"/>
                    </w:rPr>
                  </w:pPr>
                </w:p>
                <w:p>
                  <w:pPr>
                    <w:spacing w:line="400" w:lineRule="exact"/>
                    <w:rPr>
                      <w:rFonts w:ascii="宋体" w:hAnsi="宋体" w:cs="宋体"/>
                      <w:sz w:val="28"/>
                      <w:szCs w:val="24"/>
                    </w:rPr>
                  </w:pPr>
                  <w:r>
                    <w:rPr>
                      <w:rFonts w:hint="eastAsia" w:ascii="仿宋" w:hAnsi="仿宋" w:eastAsia="仿宋" w:cs="宋体"/>
                      <w:b/>
                      <w:bCs/>
                      <w:sz w:val="28"/>
                      <w:szCs w:val="24"/>
                    </w:rPr>
                    <w:t>单位名称（盖章）</w:t>
                  </w:r>
                  <w:r>
                    <w:rPr>
                      <w:rFonts w:hint="eastAsia" w:ascii="仿宋" w:hAnsi="仿宋" w:eastAsia="仿宋" w:cs="宋体"/>
                      <w:sz w:val="28"/>
                      <w:szCs w:val="24"/>
                    </w:rPr>
                    <w:t>：</w:t>
                  </w:r>
                </w:p>
                <w:p>
                  <w:pPr>
                    <w:spacing w:line="400" w:lineRule="exact"/>
                    <w:rPr>
                      <w:rFonts w:ascii="宋体"/>
                      <w:sz w:val="28"/>
                      <w:szCs w:val="24"/>
                    </w:rPr>
                  </w:pPr>
                </w:p>
                <w:p>
                  <w:pPr>
                    <w:spacing w:line="400" w:lineRule="exact"/>
                    <w:rPr>
                      <w:rFonts w:ascii="宋体"/>
                      <w:b/>
                      <w:bCs/>
                      <w:sz w:val="28"/>
                      <w:szCs w:val="24"/>
                    </w:rPr>
                  </w:pPr>
                </w:p>
                <w:p>
                  <w:pPr>
                    <w:spacing w:line="400" w:lineRule="exact"/>
                    <w:rPr>
                      <w:rFonts w:ascii="宋体" w:hAnsi="宋体" w:cs="宋体"/>
                      <w:b/>
                      <w:bCs/>
                      <w:sz w:val="28"/>
                      <w:szCs w:val="24"/>
                    </w:rPr>
                  </w:pPr>
                </w:p>
                <w:p>
                  <w:pPr>
                    <w:spacing w:line="400" w:lineRule="exact"/>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txbxContent>
            </v:textbox>
          </v:shape>
        </w:pict>
      </w: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424" w:firstLineChars="202"/>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ind w:firstLine="420" w:firstLineChars="200"/>
        <w:rPr>
          <w:rFonts w:ascii="仿宋" w:hAnsi="仿宋" w:eastAsia="仿宋"/>
        </w:rPr>
        <w:sectPr>
          <w:footerReference r:id="rId3" w:type="default"/>
          <w:pgSz w:w="11907" w:h="16839"/>
          <w:pgMar w:top="2098" w:right="1531" w:bottom="1531" w:left="1531" w:header="851" w:footer="992" w:gutter="0"/>
          <w:pgNumType w:fmt="numberInDash"/>
          <w:cols w:space="425" w:num="1"/>
          <w:docGrid w:type="linesAndChars" w:linePitch="312" w:charSpace="0"/>
        </w:sectPr>
      </w:pPr>
    </w:p>
    <w:tbl>
      <w:tblPr>
        <w:tblStyle w:val="6"/>
        <w:tblpPr w:leftFromText="180" w:rightFromText="180" w:horzAnchor="margin" w:tblpXSpec="center" w:tblpY="272"/>
        <w:tblW w:w="15212" w:type="dxa"/>
        <w:tblInd w:w="0" w:type="dxa"/>
        <w:tblLayout w:type="fixed"/>
        <w:tblCellMar>
          <w:top w:w="17" w:type="dxa"/>
          <w:left w:w="45" w:type="dxa"/>
          <w:bottom w:w="17" w:type="dxa"/>
          <w:right w:w="17" w:type="dxa"/>
        </w:tblCellMar>
      </w:tblPr>
      <w:tblGrid>
        <w:gridCol w:w="925"/>
        <w:gridCol w:w="876"/>
        <w:gridCol w:w="3395"/>
        <w:gridCol w:w="483"/>
        <w:gridCol w:w="456"/>
        <w:gridCol w:w="429"/>
        <w:gridCol w:w="513"/>
        <w:gridCol w:w="1173"/>
        <w:gridCol w:w="300"/>
        <w:gridCol w:w="1362"/>
        <w:gridCol w:w="2088"/>
        <w:gridCol w:w="2696"/>
        <w:gridCol w:w="516"/>
      </w:tblGrid>
      <w:tr>
        <w:tblPrEx>
          <w:tblCellMar>
            <w:top w:w="17" w:type="dxa"/>
            <w:left w:w="45" w:type="dxa"/>
            <w:bottom w:w="17" w:type="dxa"/>
            <w:right w:w="17" w:type="dxa"/>
          </w:tblCellMar>
        </w:tblPrEx>
        <w:trPr>
          <w:trHeight w:val="465" w:hRule="atLeast"/>
        </w:trPr>
        <w:tc>
          <w:tcPr>
            <w:tcW w:w="14695" w:type="dxa"/>
            <w:gridSpan w:val="12"/>
            <w:vAlign w:val="center"/>
          </w:tcPr>
          <w:p>
            <w:pPr>
              <w:widowControl/>
              <w:jc w:val="center"/>
              <w:textAlignment w:val="center"/>
              <w:rPr>
                <w:rFonts w:ascii="黑体" w:hAnsi="宋体" w:eastAsia="黑体" w:cs="黑体"/>
                <w:b/>
                <w:color w:val="000000"/>
                <w:sz w:val="40"/>
                <w:szCs w:val="40"/>
              </w:rPr>
            </w:pPr>
            <w:r>
              <w:rPr>
                <w:rFonts w:hint="eastAsia" w:ascii="黑体" w:hAnsi="宋体" w:eastAsia="黑体" w:cs="黑体"/>
                <w:b/>
                <w:color w:val="000000"/>
                <w:kern w:val="0"/>
                <w:sz w:val="40"/>
                <w:szCs w:val="40"/>
              </w:rPr>
              <w:t>出库通知单</w:t>
            </w:r>
          </w:p>
        </w:tc>
        <w:tc>
          <w:tcPr>
            <w:tcW w:w="516" w:type="dxa"/>
            <w:vAlign w:val="center"/>
          </w:tcPr>
          <w:p>
            <w:pPr>
              <w:rPr>
                <w:rFonts w:hint="eastAsia" w:ascii="宋体" w:hAnsi="宋体" w:eastAsia="宋体" w:cs="宋体"/>
                <w:color w:val="000000"/>
                <w:sz w:val="22"/>
              </w:rPr>
            </w:pPr>
          </w:p>
        </w:tc>
      </w:tr>
      <w:tr>
        <w:tblPrEx>
          <w:tblCellMar>
            <w:top w:w="17" w:type="dxa"/>
            <w:left w:w="45" w:type="dxa"/>
            <w:bottom w:w="17" w:type="dxa"/>
            <w:right w:w="17" w:type="dxa"/>
          </w:tblCellMar>
        </w:tblPrEx>
        <w:trPr>
          <w:trHeight w:val="312" w:hRule="exact"/>
        </w:trPr>
        <w:tc>
          <w:tcPr>
            <w:tcW w:w="1801" w:type="dxa"/>
            <w:gridSpan w:val="2"/>
            <w:vAlign w:val="bottom"/>
          </w:tcPr>
          <w:p>
            <w:pPr>
              <w:jc w:val="right"/>
              <w:rPr>
                <w:rFonts w:hint="eastAsia" w:ascii="宋体" w:hAnsi="宋体" w:eastAsia="宋体" w:cs="宋体"/>
                <w:color w:val="000000"/>
                <w:sz w:val="24"/>
                <w:szCs w:val="24"/>
              </w:rPr>
            </w:pPr>
          </w:p>
        </w:tc>
        <w:tc>
          <w:tcPr>
            <w:tcW w:w="3395" w:type="dxa"/>
            <w:vAlign w:val="center"/>
          </w:tcPr>
          <w:p>
            <w:pPr>
              <w:rPr>
                <w:rFonts w:hint="eastAsia" w:ascii="宋体" w:hAnsi="宋体" w:eastAsia="宋体" w:cs="宋体"/>
                <w:color w:val="000000"/>
                <w:sz w:val="24"/>
                <w:szCs w:val="24"/>
                <w:u w:val="single"/>
              </w:rPr>
            </w:pPr>
          </w:p>
        </w:tc>
        <w:tc>
          <w:tcPr>
            <w:tcW w:w="939" w:type="dxa"/>
            <w:gridSpan w:val="2"/>
            <w:vAlign w:val="center"/>
          </w:tcPr>
          <w:p>
            <w:pPr>
              <w:rPr>
                <w:rFonts w:hint="eastAsia" w:ascii="宋体" w:hAnsi="宋体" w:eastAsia="宋体" w:cs="宋体"/>
                <w:color w:val="000000"/>
                <w:sz w:val="22"/>
              </w:rPr>
            </w:pPr>
          </w:p>
        </w:tc>
        <w:tc>
          <w:tcPr>
            <w:tcW w:w="942" w:type="dxa"/>
            <w:gridSpan w:val="2"/>
          </w:tcPr>
          <w:p>
            <w:pPr>
              <w:rPr>
                <w:rFonts w:hint="eastAsia" w:ascii="黑体" w:hAnsi="宋体" w:eastAsia="黑体" w:cs="黑体"/>
                <w:b/>
                <w:color w:val="000000"/>
                <w:sz w:val="32"/>
                <w:szCs w:val="32"/>
                <w:u w:val="single"/>
              </w:rPr>
            </w:pPr>
          </w:p>
        </w:tc>
        <w:tc>
          <w:tcPr>
            <w:tcW w:w="1473" w:type="dxa"/>
            <w:gridSpan w:val="2"/>
          </w:tcPr>
          <w:p>
            <w:pPr>
              <w:rPr>
                <w:rFonts w:hint="eastAsia" w:ascii="黑体" w:hAnsi="宋体" w:eastAsia="黑体" w:cs="黑体"/>
                <w:b/>
                <w:color w:val="000000"/>
                <w:sz w:val="32"/>
                <w:szCs w:val="32"/>
                <w:u w:val="single"/>
              </w:rPr>
            </w:pPr>
          </w:p>
        </w:tc>
        <w:tc>
          <w:tcPr>
            <w:tcW w:w="1362" w:type="dxa"/>
            <w:vAlign w:val="center"/>
          </w:tcPr>
          <w:p>
            <w:pPr>
              <w:widowControl/>
              <w:jc w:val="right"/>
              <w:textAlignment w:val="center"/>
              <w:rPr>
                <w:rFonts w:hint="eastAsia" w:ascii="宋体" w:hAnsi="宋体" w:eastAsia="宋体" w:cs="宋体"/>
                <w:color w:val="000000"/>
                <w:sz w:val="24"/>
                <w:szCs w:val="24"/>
              </w:rPr>
            </w:pPr>
          </w:p>
        </w:tc>
        <w:tc>
          <w:tcPr>
            <w:tcW w:w="2088" w:type="dxa"/>
            <w:tcBorders>
              <w:right w:val="nil"/>
            </w:tcBorders>
            <w:vAlign w:val="center"/>
          </w:tcPr>
          <w:p>
            <w:pPr>
              <w:widowControl/>
              <w:jc w:val="righ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批   件</w:t>
            </w:r>
          </w:p>
        </w:tc>
        <w:tc>
          <w:tcPr>
            <w:tcW w:w="2696" w:type="dxa"/>
            <w:tcBorders>
              <w:left w:val="nil"/>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 发改综合〔2021〕816 号</w:t>
            </w:r>
          </w:p>
        </w:tc>
        <w:tc>
          <w:tcPr>
            <w:tcW w:w="516" w:type="dxa"/>
            <w:vAlign w:val="center"/>
          </w:tcPr>
          <w:p>
            <w:pPr>
              <w:rPr>
                <w:rFonts w:hint="eastAsia" w:ascii="宋体" w:hAnsi="宋体" w:eastAsia="宋体" w:cs="宋体"/>
                <w:color w:val="000000"/>
                <w:sz w:val="22"/>
              </w:rPr>
            </w:pPr>
          </w:p>
        </w:tc>
      </w:tr>
      <w:tr>
        <w:tblPrEx>
          <w:tblCellMar>
            <w:top w:w="17" w:type="dxa"/>
            <w:left w:w="45" w:type="dxa"/>
            <w:bottom w:w="17" w:type="dxa"/>
            <w:right w:w="17" w:type="dxa"/>
          </w:tblCellMar>
        </w:tblPrEx>
        <w:trPr>
          <w:trHeight w:val="312" w:hRule="exact"/>
        </w:trPr>
        <w:tc>
          <w:tcPr>
            <w:tcW w:w="1801" w:type="dxa"/>
            <w:gridSpan w:val="2"/>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供货单位：</w:t>
            </w:r>
          </w:p>
        </w:tc>
        <w:tc>
          <w:tcPr>
            <w:tcW w:w="3395" w:type="dxa"/>
            <w:vAlign w:val="center"/>
          </w:tcPr>
          <w:p>
            <w:pPr>
              <w:widowControl/>
              <w:jc w:val="left"/>
              <w:textAlignment w:val="center"/>
              <w:rPr>
                <w:rFonts w:hint="eastAsia" w:ascii="宋体" w:hAnsi="宋体" w:eastAsia="宋体" w:cs="宋体"/>
                <w:color w:val="000000"/>
                <w:sz w:val="24"/>
                <w:szCs w:val="24"/>
              </w:rPr>
            </w:pPr>
          </w:p>
        </w:tc>
        <w:tc>
          <w:tcPr>
            <w:tcW w:w="939" w:type="dxa"/>
            <w:gridSpan w:val="2"/>
            <w:vAlign w:val="center"/>
          </w:tcPr>
          <w:p>
            <w:pPr>
              <w:rPr>
                <w:rFonts w:hint="eastAsia" w:ascii="宋体" w:hAnsi="宋体" w:eastAsia="宋体" w:cs="宋体"/>
                <w:color w:val="000000"/>
                <w:sz w:val="24"/>
                <w:szCs w:val="24"/>
              </w:rPr>
            </w:pPr>
          </w:p>
        </w:tc>
        <w:tc>
          <w:tcPr>
            <w:tcW w:w="942" w:type="dxa"/>
            <w:gridSpan w:val="2"/>
          </w:tcPr>
          <w:p>
            <w:pPr>
              <w:rPr>
                <w:rFonts w:hint="eastAsia" w:ascii="黑体" w:hAnsi="宋体" w:eastAsia="黑体" w:cs="黑体"/>
                <w:b/>
                <w:color w:val="000000"/>
                <w:sz w:val="32"/>
                <w:szCs w:val="32"/>
                <w:u w:val="single"/>
              </w:rPr>
            </w:pPr>
          </w:p>
        </w:tc>
        <w:tc>
          <w:tcPr>
            <w:tcW w:w="1473" w:type="dxa"/>
            <w:gridSpan w:val="2"/>
          </w:tcPr>
          <w:p>
            <w:pPr>
              <w:rPr>
                <w:rFonts w:hint="eastAsia" w:ascii="黑体" w:hAnsi="宋体" w:eastAsia="黑体" w:cs="黑体"/>
                <w:b/>
                <w:color w:val="000000"/>
                <w:sz w:val="32"/>
                <w:szCs w:val="32"/>
                <w:u w:val="single"/>
              </w:rPr>
            </w:pPr>
          </w:p>
        </w:tc>
        <w:tc>
          <w:tcPr>
            <w:tcW w:w="1362" w:type="dxa"/>
            <w:vAlign w:val="center"/>
          </w:tcPr>
          <w:p>
            <w:pPr>
              <w:widowControl/>
              <w:jc w:val="right"/>
              <w:textAlignment w:val="center"/>
              <w:rPr>
                <w:rFonts w:hint="eastAsia" w:ascii="宋体" w:hAnsi="宋体" w:eastAsia="宋体" w:cs="宋体"/>
                <w:color w:val="000000"/>
                <w:sz w:val="24"/>
                <w:szCs w:val="24"/>
              </w:rPr>
            </w:pPr>
          </w:p>
        </w:tc>
        <w:tc>
          <w:tcPr>
            <w:tcW w:w="2088" w:type="dxa"/>
            <w:tcBorders>
              <w:right w:val="nil"/>
            </w:tcBorders>
            <w:vAlign w:val="center"/>
          </w:tcPr>
          <w:p>
            <w:pPr>
              <w:widowControl/>
              <w:jc w:val="righ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2021</w:t>
            </w:r>
          </w:p>
        </w:tc>
        <w:tc>
          <w:tcPr>
            <w:tcW w:w="2696" w:type="dxa"/>
            <w:tcBorders>
              <w:left w:val="nil"/>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 专项有供字第</w:t>
            </w:r>
            <w:r>
              <w:rPr>
                <w:rFonts w:hint="eastAsia" w:ascii="宋体" w:hAnsi="宋体" w:cs="宋体"/>
                <w:color w:val="000000"/>
                <w:kern w:val="0"/>
                <w:sz w:val="24"/>
                <w:szCs w:val="24"/>
              </w:rPr>
              <w:t>**</w:t>
            </w:r>
            <w:r>
              <w:rPr>
                <w:rFonts w:hint="eastAsia" w:ascii="宋体" w:hAnsi="宋体" w:eastAsia="宋体" w:cs="宋体"/>
                <w:color w:val="000000"/>
                <w:kern w:val="0"/>
                <w:sz w:val="24"/>
                <w:szCs w:val="24"/>
              </w:rPr>
              <w:t>号</w:t>
            </w:r>
          </w:p>
        </w:tc>
        <w:tc>
          <w:tcPr>
            <w:tcW w:w="516" w:type="dxa"/>
            <w:vAlign w:val="center"/>
          </w:tcPr>
          <w:p>
            <w:pPr>
              <w:rPr>
                <w:rFonts w:hint="eastAsia" w:ascii="宋体" w:hAnsi="宋体" w:eastAsia="宋体" w:cs="宋体"/>
                <w:color w:val="000000"/>
                <w:sz w:val="22"/>
              </w:rPr>
            </w:pPr>
          </w:p>
        </w:tc>
      </w:tr>
      <w:tr>
        <w:tblPrEx>
          <w:tblCellMar>
            <w:top w:w="17" w:type="dxa"/>
            <w:left w:w="45" w:type="dxa"/>
            <w:bottom w:w="17" w:type="dxa"/>
            <w:right w:w="17" w:type="dxa"/>
          </w:tblCellMar>
        </w:tblPrEx>
        <w:trPr>
          <w:trHeight w:val="312" w:hRule="exact"/>
        </w:trPr>
        <w:tc>
          <w:tcPr>
            <w:tcW w:w="1801" w:type="dxa"/>
            <w:gridSpan w:val="2"/>
            <w:tcBorders>
              <w:bottom w:val="single" w:color="000000" w:sz="4" w:space="0"/>
            </w:tcBorders>
            <w:vAlign w:val="bottom"/>
          </w:tcPr>
          <w:p>
            <w:pPr>
              <w:widowControl/>
              <w:jc w:val="left"/>
              <w:textAlignment w:val="bottom"/>
              <w:rPr>
                <w:rFonts w:hint="eastAsia" w:ascii="宋体" w:hAnsi="宋体" w:eastAsia="宋体" w:cs="宋体"/>
                <w:color w:val="000000"/>
                <w:sz w:val="24"/>
                <w:szCs w:val="24"/>
              </w:rPr>
            </w:pPr>
            <w:r>
              <w:rPr>
                <w:rFonts w:hint="eastAsia" w:ascii="宋体" w:hAnsi="宋体" w:eastAsia="宋体" w:cs="宋体"/>
                <w:color w:val="000000"/>
                <w:kern w:val="0"/>
                <w:sz w:val="24"/>
                <w:szCs w:val="24"/>
              </w:rPr>
              <w:t>销售合同号：</w:t>
            </w:r>
          </w:p>
        </w:tc>
        <w:tc>
          <w:tcPr>
            <w:tcW w:w="3395" w:type="dxa"/>
            <w:vAlign w:val="center"/>
          </w:tcPr>
          <w:p>
            <w:pPr>
              <w:rPr>
                <w:rFonts w:hint="eastAsia" w:ascii="宋体" w:hAnsi="宋体" w:eastAsia="宋体" w:cs="宋体"/>
                <w:color w:val="000000"/>
                <w:sz w:val="24"/>
                <w:szCs w:val="24"/>
              </w:rPr>
            </w:pPr>
          </w:p>
        </w:tc>
        <w:tc>
          <w:tcPr>
            <w:tcW w:w="939" w:type="dxa"/>
            <w:gridSpan w:val="2"/>
            <w:vAlign w:val="center"/>
          </w:tcPr>
          <w:p>
            <w:pPr>
              <w:rPr>
                <w:rFonts w:hint="eastAsia" w:ascii="宋体" w:hAnsi="宋体" w:eastAsia="宋体" w:cs="宋体"/>
                <w:color w:val="000000"/>
                <w:sz w:val="24"/>
                <w:szCs w:val="24"/>
              </w:rPr>
            </w:pPr>
          </w:p>
        </w:tc>
        <w:tc>
          <w:tcPr>
            <w:tcW w:w="942" w:type="dxa"/>
            <w:gridSpan w:val="2"/>
          </w:tcPr>
          <w:p>
            <w:pPr>
              <w:jc w:val="center"/>
              <w:rPr>
                <w:rFonts w:hint="eastAsia" w:ascii="黑体" w:hAnsi="宋体" w:eastAsia="黑体" w:cs="黑体"/>
                <w:b/>
                <w:color w:val="000000"/>
                <w:sz w:val="32"/>
                <w:szCs w:val="32"/>
                <w:u w:val="single"/>
              </w:rPr>
            </w:pPr>
          </w:p>
        </w:tc>
        <w:tc>
          <w:tcPr>
            <w:tcW w:w="1473" w:type="dxa"/>
            <w:gridSpan w:val="2"/>
          </w:tcPr>
          <w:p>
            <w:pPr>
              <w:jc w:val="center"/>
              <w:rPr>
                <w:rFonts w:hint="eastAsia" w:ascii="黑体" w:hAnsi="宋体" w:eastAsia="黑体" w:cs="黑体"/>
                <w:b/>
                <w:color w:val="000000"/>
                <w:sz w:val="32"/>
                <w:szCs w:val="32"/>
                <w:u w:val="single"/>
              </w:rPr>
            </w:pPr>
          </w:p>
        </w:tc>
        <w:tc>
          <w:tcPr>
            <w:tcW w:w="1362" w:type="dxa"/>
            <w:vAlign w:val="center"/>
          </w:tcPr>
          <w:p>
            <w:pPr>
              <w:widowControl/>
              <w:jc w:val="right"/>
              <w:textAlignment w:val="center"/>
              <w:rPr>
                <w:rFonts w:hint="eastAsia" w:ascii="宋体" w:hAnsi="宋体" w:eastAsia="宋体" w:cs="宋体"/>
                <w:color w:val="000000"/>
                <w:sz w:val="24"/>
                <w:szCs w:val="24"/>
              </w:rPr>
            </w:pPr>
          </w:p>
        </w:tc>
        <w:tc>
          <w:tcPr>
            <w:tcW w:w="2088" w:type="dxa"/>
            <w:tcBorders>
              <w:bottom w:val="single" w:color="auto" w:sz="4" w:space="0"/>
              <w:right w:val="nil"/>
            </w:tcBorders>
            <w:vAlign w:val="center"/>
          </w:tcPr>
          <w:p>
            <w:pPr>
              <w:widowControl/>
              <w:jc w:val="righ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填制日期</w:t>
            </w:r>
          </w:p>
        </w:tc>
        <w:tc>
          <w:tcPr>
            <w:tcW w:w="2696" w:type="dxa"/>
            <w:tcBorders>
              <w:left w:val="nil"/>
              <w:bottom w:val="single" w:color="auto" w:sz="4" w:space="0"/>
            </w:tcBorders>
            <w:vAlign w:val="center"/>
          </w:tcPr>
          <w:p>
            <w:pPr>
              <w:widowControl/>
              <w:jc w:val="left"/>
              <w:textAlignment w:val="center"/>
              <w:rPr>
                <w:rFonts w:hint="eastAsia" w:ascii="宋体" w:hAnsi="宋体" w:eastAsia="宋体" w:cs="宋体"/>
                <w:color w:val="000000"/>
                <w:sz w:val="24"/>
                <w:szCs w:val="24"/>
              </w:rPr>
            </w:pPr>
          </w:p>
        </w:tc>
        <w:tc>
          <w:tcPr>
            <w:tcW w:w="516" w:type="dxa"/>
            <w:vAlign w:val="center"/>
          </w:tcPr>
          <w:p>
            <w:pPr>
              <w:rPr>
                <w:rFonts w:hint="eastAsia" w:ascii="宋体" w:hAnsi="宋体" w:eastAsia="宋体" w:cs="宋体"/>
                <w:color w:val="000000"/>
                <w:sz w:val="22"/>
              </w:rPr>
            </w:pPr>
          </w:p>
        </w:tc>
      </w:tr>
      <w:tr>
        <w:tblPrEx>
          <w:tblCellMar>
            <w:top w:w="17" w:type="dxa"/>
            <w:left w:w="45" w:type="dxa"/>
            <w:bottom w:w="17" w:type="dxa"/>
            <w:right w:w="17" w:type="dxa"/>
          </w:tblCellMar>
        </w:tblPrEx>
        <w:trPr>
          <w:trHeight w:val="367" w:hRule="atLeast"/>
        </w:trPr>
        <w:tc>
          <w:tcPr>
            <w:tcW w:w="1801"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品名</w:t>
            </w:r>
          </w:p>
        </w:tc>
        <w:tc>
          <w:tcPr>
            <w:tcW w:w="4334" w:type="dxa"/>
            <w:gridSpan w:val="3"/>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规格及技术要求</w:t>
            </w:r>
          </w:p>
        </w:tc>
        <w:tc>
          <w:tcPr>
            <w:tcW w:w="942" w:type="dxa"/>
            <w:gridSpan w:val="2"/>
            <w:tcBorders>
              <w:top w:val="single" w:color="000000" w:sz="4" w:space="0"/>
              <w:left w:val="single" w:color="000000" w:sz="4" w:space="0"/>
            </w:tcBorders>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单位</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数量</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单价</w:t>
            </w:r>
          </w:p>
        </w:tc>
        <w:tc>
          <w:tcPr>
            <w:tcW w:w="2088"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提货时间</w:t>
            </w:r>
          </w:p>
        </w:tc>
        <w:tc>
          <w:tcPr>
            <w:tcW w:w="2696"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原订货合同号</w:t>
            </w:r>
          </w:p>
        </w:tc>
        <w:tc>
          <w:tcPr>
            <w:tcW w:w="516" w:type="dxa"/>
            <w:vAlign w:val="center"/>
          </w:tcPr>
          <w:p>
            <w:pPr>
              <w:rPr>
                <w:rFonts w:hint="eastAsia" w:ascii="宋体" w:hAnsi="宋体" w:eastAsia="宋体" w:cs="宋体"/>
                <w:color w:val="000000"/>
                <w:sz w:val="22"/>
              </w:rPr>
            </w:pPr>
          </w:p>
        </w:tc>
      </w:tr>
      <w:tr>
        <w:tblPrEx>
          <w:tblCellMar>
            <w:top w:w="17" w:type="dxa"/>
            <w:left w:w="45" w:type="dxa"/>
            <w:bottom w:w="17" w:type="dxa"/>
            <w:right w:w="17" w:type="dxa"/>
          </w:tblCellMar>
        </w:tblPrEx>
        <w:trPr>
          <w:trHeight w:val="367" w:hRule="atLeast"/>
        </w:trPr>
        <w:tc>
          <w:tcPr>
            <w:tcW w:w="1801" w:type="dxa"/>
            <w:gridSpan w:val="2"/>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color w:val="000000"/>
                <w:szCs w:val="21"/>
              </w:rPr>
            </w:pPr>
          </w:p>
        </w:tc>
        <w:tc>
          <w:tcPr>
            <w:tcW w:w="4334" w:type="dxa"/>
            <w:gridSpan w:val="3"/>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color w:val="000000"/>
                <w:szCs w:val="21"/>
              </w:rPr>
            </w:pPr>
          </w:p>
        </w:tc>
        <w:tc>
          <w:tcPr>
            <w:tcW w:w="942" w:type="dxa"/>
            <w:gridSpan w:val="2"/>
            <w:tcBorders>
              <w:top w:val="single" w:color="000000" w:sz="4" w:space="0"/>
              <w:left w:val="single" w:color="000000" w:sz="4" w:space="0"/>
            </w:tcBorders>
            <w:vAlign w:val="center"/>
          </w:tcPr>
          <w:p>
            <w:pPr>
              <w:jc w:val="center"/>
              <w:rPr>
                <w:rFonts w:hint="eastAsia" w:ascii="宋体" w:hAnsi="宋体" w:eastAsia="宋体" w:cs="宋体"/>
                <w:color w:val="000000"/>
                <w:szCs w:val="21"/>
              </w:rPr>
            </w:pPr>
          </w:p>
        </w:tc>
        <w:tc>
          <w:tcPr>
            <w:tcW w:w="1473" w:type="dxa"/>
            <w:gridSpan w:val="2"/>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Cs w:val="21"/>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rPr>
            </w:pPr>
          </w:p>
        </w:tc>
        <w:tc>
          <w:tcPr>
            <w:tcW w:w="2088"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Cs w:val="21"/>
              </w:rPr>
            </w:pPr>
          </w:p>
        </w:tc>
        <w:tc>
          <w:tcPr>
            <w:tcW w:w="2696" w:type="dxa"/>
            <w:tcBorders>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Cs w:val="21"/>
              </w:rPr>
            </w:pPr>
          </w:p>
        </w:tc>
        <w:tc>
          <w:tcPr>
            <w:tcW w:w="516" w:type="dxa"/>
            <w:vAlign w:val="center"/>
          </w:tcPr>
          <w:p>
            <w:pPr>
              <w:rPr>
                <w:rFonts w:hint="eastAsia" w:ascii="宋体" w:hAnsi="宋体" w:eastAsia="宋体" w:cs="宋体"/>
                <w:color w:val="000000"/>
                <w:sz w:val="22"/>
              </w:rPr>
            </w:pPr>
          </w:p>
        </w:tc>
      </w:tr>
      <w:tr>
        <w:tblPrEx>
          <w:tblCellMar>
            <w:top w:w="17" w:type="dxa"/>
            <w:left w:w="45" w:type="dxa"/>
            <w:bottom w:w="17" w:type="dxa"/>
            <w:right w:w="17" w:type="dxa"/>
          </w:tblCellMar>
        </w:tblPrEx>
        <w:trPr>
          <w:trHeight w:val="367" w:hRule="atLeast"/>
        </w:trPr>
        <w:tc>
          <w:tcPr>
            <w:tcW w:w="18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交货方式</w:t>
            </w:r>
          </w:p>
        </w:tc>
        <w:tc>
          <w:tcPr>
            <w:tcW w:w="12895" w:type="dxa"/>
            <w:gridSpan w:val="10"/>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516"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第</w:t>
            </w:r>
          </w:p>
        </w:tc>
      </w:tr>
      <w:tr>
        <w:tblPrEx>
          <w:tblCellMar>
            <w:top w:w="17" w:type="dxa"/>
            <w:left w:w="45" w:type="dxa"/>
            <w:bottom w:w="17" w:type="dxa"/>
            <w:right w:w="17" w:type="dxa"/>
          </w:tblCellMar>
        </w:tblPrEx>
        <w:trPr>
          <w:trHeight w:val="529" w:hRule="atLeast"/>
        </w:trPr>
        <w:tc>
          <w:tcPr>
            <w:tcW w:w="925"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粮食和储备局（签章）</w:t>
            </w:r>
          </w:p>
        </w:tc>
        <w:tc>
          <w:tcPr>
            <w:tcW w:w="87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发货　单位</w:t>
            </w:r>
          </w:p>
        </w:tc>
        <w:tc>
          <w:tcPr>
            <w:tcW w:w="3878" w:type="dxa"/>
            <w:gridSpan w:val="2"/>
            <w:tcBorders>
              <w:top w:val="single" w:color="000000" w:sz="4" w:space="0"/>
              <w:left w:val="single" w:color="000000" w:sz="4" w:space="0"/>
            </w:tcBorders>
            <w:vAlign w:val="center"/>
          </w:tcPr>
          <w:p>
            <w:pPr>
              <w:jc w:val="left"/>
              <w:rPr>
                <w:rFonts w:hint="eastAsia" w:ascii="宋体" w:hAnsi="宋体" w:eastAsia="宋体" w:cs="宋体"/>
                <w:color w:val="000000"/>
                <w:szCs w:val="21"/>
              </w:rPr>
            </w:pPr>
          </w:p>
        </w:tc>
        <w:tc>
          <w:tcPr>
            <w:tcW w:w="885" w:type="dxa"/>
            <w:gridSpan w:val="2"/>
            <w:vMerge w:val="restart"/>
            <w:tcBorders>
              <w:top w:val="single" w:color="000000" w:sz="4" w:space="0"/>
              <w:left w:val="single" w:color="000000" w:sz="4" w:space="0"/>
              <w:right w:val="single" w:color="000000" w:sz="4" w:space="0"/>
            </w:tcBorders>
            <w:textDirection w:val="tbRlV"/>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w:t>
            </w:r>
          </w:p>
        </w:tc>
        <w:tc>
          <w:tcPr>
            <w:tcW w:w="1686"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收货单位</w:t>
            </w:r>
          </w:p>
        </w:tc>
        <w:tc>
          <w:tcPr>
            <w:tcW w:w="6445" w:type="dxa"/>
            <w:gridSpan w:val="4"/>
            <w:vMerge w:val="restart"/>
            <w:tcBorders>
              <w:top w:val="single" w:color="000000" w:sz="4" w:space="0"/>
              <w:right w:val="single" w:color="000000" w:sz="4" w:space="0"/>
            </w:tcBorders>
            <w:vAlign w:val="center"/>
          </w:tcPr>
          <w:p>
            <w:pPr>
              <w:jc w:val="left"/>
              <w:rPr>
                <w:rFonts w:hint="eastAsia" w:ascii="宋体" w:hAnsi="宋体" w:eastAsia="宋体" w:cs="宋体"/>
                <w:color w:val="000000"/>
                <w:sz w:val="24"/>
                <w:szCs w:val="24"/>
              </w:rPr>
            </w:pPr>
          </w:p>
        </w:tc>
        <w:tc>
          <w:tcPr>
            <w:tcW w:w="516" w:type="dxa"/>
            <w:vMerge w:val="restart"/>
            <w:vAlign w:val="center"/>
          </w:tcPr>
          <w:p>
            <w:pPr>
              <w:jc w:val="center"/>
              <w:rPr>
                <w:rFonts w:ascii="宋体" w:hAnsi="宋体" w:eastAsia="宋体" w:cs="宋体"/>
                <w:color w:val="000000"/>
                <w:sz w:val="22"/>
              </w:rPr>
            </w:pPr>
            <w:r>
              <w:rPr>
                <w:rFonts w:hint="eastAsia" w:ascii="宋体" w:hAnsi="宋体" w:cs="宋体"/>
                <w:color w:val="000000"/>
                <w:sz w:val="22"/>
              </w:rPr>
              <w:t>**</w:t>
            </w:r>
          </w:p>
        </w:tc>
      </w:tr>
      <w:tr>
        <w:tblPrEx>
          <w:tblCellMar>
            <w:top w:w="17" w:type="dxa"/>
            <w:left w:w="45" w:type="dxa"/>
            <w:bottom w:w="17" w:type="dxa"/>
            <w:right w:w="17" w:type="dxa"/>
          </w:tblCellMar>
        </w:tblPrEx>
        <w:trPr>
          <w:trHeight w:val="529" w:hRule="atLeast"/>
        </w:trPr>
        <w:tc>
          <w:tcPr>
            <w:tcW w:w="92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rPr>
                <w:rFonts w:hint="eastAsia" w:ascii="宋体" w:hAnsi="宋体" w:eastAsia="宋体" w:cs="宋体"/>
                <w:color w:val="000000"/>
                <w:sz w:val="24"/>
                <w:szCs w:val="24"/>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地址</w:t>
            </w:r>
          </w:p>
        </w:tc>
        <w:tc>
          <w:tcPr>
            <w:tcW w:w="3878" w:type="dxa"/>
            <w:gridSpan w:val="2"/>
            <w:tcBorders>
              <w:top w:val="single" w:color="000000" w:sz="4" w:space="0"/>
              <w:left w:val="single" w:color="000000" w:sz="4" w:space="0"/>
              <w:bottom w:val="single" w:color="auto" w:sz="4" w:space="0"/>
            </w:tcBorders>
            <w:vAlign w:val="center"/>
          </w:tcPr>
          <w:p>
            <w:pPr>
              <w:jc w:val="left"/>
              <w:rPr>
                <w:rFonts w:hint="eastAsia" w:ascii="宋体" w:hAnsi="宋体" w:eastAsia="宋体" w:cs="宋体"/>
                <w:color w:val="000000"/>
                <w:szCs w:val="21"/>
              </w:rPr>
            </w:pPr>
          </w:p>
        </w:tc>
        <w:tc>
          <w:tcPr>
            <w:tcW w:w="885" w:type="dxa"/>
            <w:gridSpan w:val="2"/>
            <w:vMerge w:val="continue"/>
            <w:tcBorders>
              <w:left w:val="single" w:color="000000" w:sz="4" w:space="0"/>
              <w:right w:val="single" w:color="000000" w:sz="4" w:space="0"/>
            </w:tcBorders>
            <w:textDirection w:val="tbRlV"/>
            <w:vAlign w:val="center"/>
          </w:tcPr>
          <w:p>
            <w:pPr>
              <w:rPr>
                <w:rFonts w:hint="eastAsia" w:ascii="宋体" w:hAnsi="宋体" w:eastAsia="宋体" w:cs="宋体"/>
                <w:color w:val="000000"/>
                <w:sz w:val="24"/>
                <w:szCs w:val="24"/>
              </w:rPr>
            </w:pPr>
          </w:p>
        </w:tc>
        <w:tc>
          <w:tcPr>
            <w:tcW w:w="1686" w:type="dxa"/>
            <w:gridSpan w:val="2"/>
            <w:vMerge w:val="continue"/>
            <w:tcBorders>
              <w:left w:val="single" w:color="000000" w:sz="4" w:space="0"/>
              <w:bottom w:val="single" w:color="auto" w:sz="4" w:space="0"/>
              <w:right w:val="single" w:color="000000" w:sz="4" w:space="0"/>
            </w:tcBorders>
            <w:vAlign w:val="center"/>
          </w:tcPr>
          <w:p>
            <w:pPr>
              <w:widowControl/>
              <w:textAlignment w:val="center"/>
              <w:rPr>
                <w:rFonts w:hint="eastAsia" w:ascii="宋体" w:hAnsi="宋体" w:eastAsia="宋体" w:cs="宋体"/>
                <w:color w:val="000000"/>
                <w:sz w:val="24"/>
                <w:szCs w:val="24"/>
              </w:rPr>
            </w:pPr>
          </w:p>
        </w:tc>
        <w:tc>
          <w:tcPr>
            <w:tcW w:w="6445" w:type="dxa"/>
            <w:gridSpan w:val="4"/>
            <w:vMerge w:val="continue"/>
            <w:tcBorders>
              <w:bottom w:val="single" w:color="auto" w:sz="4" w:space="0"/>
              <w:right w:val="single" w:color="000000" w:sz="4" w:space="0"/>
            </w:tcBorders>
            <w:vAlign w:val="center"/>
          </w:tcPr>
          <w:p>
            <w:pPr>
              <w:jc w:val="left"/>
              <w:rPr>
                <w:rFonts w:hint="eastAsia" w:ascii="宋体" w:hAnsi="宋体" w:eastAsia="宋体" w:cs="宋体"/>
                <w:color w:val="000000"/>
                <w:sz w:val="24"/>
                <w:szCs w:val="24"/>
              </w:rPr>
            </w:pPr>
          </w:p>
        </w:tc>
        <w:tc>
          <w:tcPr>
            <w:tcW w:w="516" w:type="dxa"/>
            <w:vMerge w:val="continue"/>
            <w:vAlign w:val="center"/>
          </w:tcPr>
          <w:p>
            <w:pPr>
              <w:rPr>
                <w:rFonts w:hint="eastAsia" w:ascii="宋体" w:hAnsi="宋体" w:eastAsia="宋体" w:cs="宋体"/>
                <w:color w:val="000000"/>
                <w:sz w:val="22"/>
              </w:rPr>
            </w:pPr>
          </w:p>
        </w:tc>
      </w:tr>
      <w:tr>
        <w:tblPrEx>
          <w:tblCellMar>
            <w:top w:w="17" w:type="dxa"/>
            <w:left w:w="45" w:type="dxa"/>
            <w:bottom w:w="17" w:type="dxa"/>
            <w:right w:w="17" w:type="dxa"/>
          </w:tblCellMar>
        </w:tblPrEx>
        <w:trPr>
          <w:trHeight w:val="529" w:hRule="atLeast"/>
        </w:trPr>
        <w:tc>
          <w:tcPr>
            <w:tcW w:w="92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rPr>
                <w:rFonts w:hint="eastAsia" w:ascii="宋体" w:hAnsi="宋体" w:eastAsia="宋体" w:cs="宋体"/>
                <w:color w:val="000000"/>
                <w:sz w:val="24"/>
                <w:szCs w:val="24"/>
              </w:rPr>
            </w:pPr>
          </w:p>
        </w:tc>
        <w:tc>
          <w:tcPr>
            <w:tcW w:w="87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邮编</w:t>
            </w:r>
          </w:p>
        </w:tc>
        <w:tc>
          <w:tcPr>
            <w:tcW w:w="3878" w:type="dxa"/>
            <w:gridSpan w:val="2"/>
            <w:tcBorders>
              <w:top w:val="single" w:color="auto" w:sz="4" w:space="0"/>
              <w:left w:val="single" w:color="000000" w:sz="4" w:space="0"/>
            </w:tcBorders>
            <w:vAlign w:val="center"/>
          </w:tcPr>
          <w:p>
            <w:pPr>
              <w:jc w:val="left"/>
              <w:rPr>
                <w:rFonts w:hint="eastAsia" w:ascii="宋体" w:hAnsi="宋体" w:eastAsia="宋体" w:cs="宋体"/>
                <w:color w:val="000000"/>
                <w:szCs w:val="21"/>
              </w:rPr>
            </w:pPr>
          </w:p>
        </w:tc>
        <w:tc>
          <w:tcPr>
            <w:tcW w:w="885" w:type="dxa"/>
            <w:gridSpan w:val="2"/>
            <w:vMerge w:val="continue"/>
            <w:tcBorders>
              <w:left w:val="single" w:color="000000" w:sz="4" w:space="0"/>
              <w:right w:val="single" w:color="000000" w:sz="4" w:space="0"/>
            </w:tcBorders>
            <w:textDirection w:val="tbRlV"/>
            <w:vAlign w:val="center"/>
          </w:tcPr>
          <w:p>
            <w:pPr>
              <w:rPr>
                <w:rFonts w:hint="eastAsia" w:ascii="宋体" w:hAnsi="宋体" w:eastAsia="宋体" w:cs="宋体"/>
                <w:color w:val="000000"/>
                <w:sz w:val="24"/>
                <w:szCs w:val="24"/>
              </w:rPr>
            </w:pPr>
          </w:p>
        </w:tc>
        <w:tc>
          <w:tcPr>
            <w:tcW w:w="1686" w:type="dxa"/>
            <w:gridSpan w:val="2"/>
            <w:vMerge w:val="restart"/>
            <w:tcBorders>
              <w:top w:val="single" w:color="auto" w:sz="4" w:space="0"/>
              <w:left w:val="single" w:color="000000" w:sz="4" w:space="0"/>
              <w:right w:val="single" w:color="000000"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提货方</w:t>
            </w:r>
          </w:p>
        </w:tc>
        <w:tc>
          <w:tcPr>
            <w:tcW w:w="6445" w:type="dxa"/>
            <w:gridSpan w:val="4"/>
            <w:vMerge w:val="restart"/>
            <w:tcBorders>
              <w:top w:val="single" w:color="auto" w:sz="4" w:space="0"/>
              <w:right w:val="single" w:color="000000" w:sz="4" w:space="0"/>
            </w:tcBorders>
            <w:vAlign w:val="center"/>
          </w:tcPr>
          <w:p>
            <w:pPr>
              <w:jc w:val="left"/>
              <w:rPr>
                <w:rFonts w:hint="eastAsia" w:ascii="宋体" w:hAnsi="宋体" w:eastAsia="宋体" w:cs="宋体"/>
                <w:color w:val="000000"/>
                <w:sz w:val="24"/>
                <w:szCs w:val="24"/>
              </w:rPr>
            </w:pPr>
          </w:p>
        </w:tc>
        <w:tc>
          <w:tcPr>
            <w:tcW w:w="516" w:type="dxa"/>
            <w:vMerge w:val="continue"/>
            <w:vAlign w:val="center"/>
          </w:tcPr>
          <w:p>
            <w:pPr>
              <w:rPr>
                <w:rFonts w:hint="eastAsia" w:ascii="宋体" w:hAnsi="宋体" w:eastAsia="宋体" w:cs="宋体"/>
                <w:color w:val="000000"/>
                <w:sz w:val="22"/>
              </w:rPr>
            </w:pPr>
          </w:p>
        </w:tc>
      </w:tr>
      <w:tr>
        <w:tblPrEx>
          <w:tblCellMar>
            <w:top w:w="17" w:type="dxa"/>
            <w:left w:w="45" w:type="dxa"/>
            <w:bottom w:w="17" w:type="dxa"/>
            <w:right w:w="17" w:type="dxa"/>
          </w:tblCellMar>
        </w:tblPrEx>
        <w:trPr>
          <w:trHeight w:val="529" w:hRule="atLeast"/>
        </w:trPr>
        <w:tc>
          <w:tcPr>
            <w:tcW w:w="92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rPr>
                <w:rFonts w:hint="eastAsia" w:ascii="宋体" w:hAnsi="宋体" w:eastAsia="宋体" w:cs="宋体"/>
                <w:color w:val="000000"/>
                <w:sz w:val="24"/>
                <w:szCs w:val="24"/>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电话</w:t>
            </w:r>
          </w:p>
        </w:tc>
        <w:tc>
          <w:tcPr>
            <w:tcW w:w="3878" w:type="dxa"/>
            <w:gridSpan w:val="2"/>
            <w:tcBorders>
              <w:top w:val="single" w:color="000000" w:sz="4" w:space="0"/>
              <w:left w:val="single" w:color="000000" w:sz="4" w:space="0"/>
              <w:bottom w:val="single" w:color="auto" w:sz="4" w:space="0"/>
            </w:tcBorders>
            <w:vAlign w:val="center"/>
          </w:tcPr>
          <w:p>
            <w:pPr>
              <w:jc w:val="left"/>
              <w:rPr>
                <w:rFonts w:hint="eastAsia" w:ascii="宋体" w:hAnsi="宋体" w:eastAsia="宋体" w:cs="宋体"/>
                <w:color w:val="000000"/>
                <w:szCs w:val="21"/>
              </w:rPr>
            </w:pPr>
          </w:p>
        </w:tc>
        <w:tc>
          <w:tcPr>
            <w:tcW w:w="885" w:type="dxa"/>
            <w:gridSpan w:val="2"/>
            <w:vMerge w:val="continue"/>
            <w:tcBorders>
              <w:left w:val="single" w:color="000000" w:sz="4" w:space="0"/>
              <w:right w:val="single" w:color="000000" w:sz="4" w:space="0"/>
            </w:tcBorders>
            <w:textDirection w:val="tbRlV"/>
            <w:vAlign w:val="center"/>
          </w:tcPr>
          <w:p>
            <w:pPr>
              <w:rPr>
                <w:rFonts w:hint="eastAsia" w:ascii="宋体" w:hAnsi="宋体" w:eastAsia="宋体" w:cs="宋体"/>
                <w:color w:val="000000"/>
                <w:sz w:val="24"/>
                <w:szCs w:val="24"/>
              </w:rPr>
            </w:pPr>
          </w:p>
        </w:tc>
        <w:tc>
          <w:tcPr>
            <w:tcW w:w="1686" w:type="dxa"/>
            <w:gridSpan w:val="2"/>
            <w:vMerge w:val="continue"/>
            <w:tcBorders>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p>
        </w:tc>
        <w:tc>
          <w:tcPr>
            <w:tcW w:w="6445" w:type="dxa"/>
            <w:gridSpan w:val="4"/>
            <w:vMerge w:val="continue"/>
            <w:tcBorders>
              <w:bottom w:val="single" w:color="auto" w:sz="4" w:space="0"/>
              <w:right w:val="single" w:color="000000" w:sz="4" w:space="0"/>
            </w:tcBorders>
            <w:vAlign w:val="center"/>
          </w:tcPr>
          <w:p>
            <w:pPr>
              <w:jc w:val="left"/>
              <w:rPr>
                <w:rFonts w:hint="eastAsia" w:ascii="宋体" w:hAnsi="宋体" w:eastAsia="宋体" w:cs="宋体"/>
                <w:color w:val="000000"/>
                <w:sz w:val="24"/>
                <w:szCs w:val="24"/>
              </w:rPr>
            </w:pPr>
          </w:p>
        </w:tc>
        <w:tc>
          <w:tcPr>
            <w:tcW w:w="516" w:type="dxa"/>
            <w:vMerge w:val="continue"/>
            <w:vAlign w:val="center"/>
          </w:tcPr>
          <w:p>
            <w:pPr>
              <w:rPr>
                <w:rFonts w:hint="eastAsia" w:ascii="宋体" w:hAnsi="宋体" w:eastAsia="宋体" w:cs="宋体"/>
                <w:color w:val="000000"/>
                <w:sz w:val="22"/>
              </w:rPr>
            </w:pPr>
          </w:p>
        </w:tc>
      </w:tr>
      <w:tr>
        <w:tblPrEx>
          <w:tblCellMar>
            <w:top w:w="17" w:type="dxa"/>
            <w:left w:w="45" w:type="dxa"/>
            <w:bottom w:w="17" w:type="dxa"/>
            <w:right w:w="17" w:type="dxa"/>
          </w:tblCellMar>
        </w:tblPrEx>
        <w:trPr>
          <w:trHeight w:val="529" w:hRule="atLeast"/>
        </w:trPr>
        <w:tc>
          <w:tcPr>
            <w:tcW w:w="92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rPr>
                <w:rFonts w:hint="eastAsia" w:ascii="宋体" w:hAnsi="宋体" w:eastAsia="宋体" w:cs="宋体"/>
                <w:color w:val="000000"/>
                <w:sz w:val="24"/>
                <w:szCs w:val="24"/>
              </w:rPr>
            </w:pPr>
          </w:p>
        </w:tc>
        <w:tc>
          <w:tcPr>
            <w:tcW w:w="87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开户　银行</w:t>
            </w:r>
          </w:p>
        </w:tc>
        <w:tc>
          <w:tcPr>
            <w:tcW w:w="3878" w:type="dxa"/>
            <w:gridSpan w:val="2"/>
            <w:tcBorders>
              <w:top w:val="single" w:color="auto" w:sz="4" w:space="0"/>
              <w:left w:val="single" w:color="000000" w:sz="4" w:space="0"/>
            </w:tcBorders>
            <w:vAlign w:val="center"/>
          </w:tcPr>
          <w:p>
            <w:pPr>
              <w:jc w:val="left"/>
              <w:rPr>
                <w:rFonts w:hint="eastAsia" w:ascii="宋体" w:hAnsi="宋体" w:eastAsia="宋体" w:cs="宋体"/>
                <w:color w:val="000000"/>
                <w:szCs w:val="21"/>
              </w:rPr>
            </w:pPr>
          </w:p>
        </w:tc>
        <w:tc>
          <w:tcPr>
            <w:tcW w:w="885" w:type="dxa"/>
            <w:gridSpan w:val="2"/>
            <w:vMerge w:val="continue"/>
            <w:tcBorders>
              <w:left w:val="single" w:color="000000" w:sz="4" w:space="0"/>
              <w:right w:val="single" w:color="000000" w:sz="4" w:space="0"/>
            </w:tcBorders>
            <w:textDirection w:val="tbRlV"/>
            <w:vAlign w:val="center"/>
          </w:tcPr>
          <w:p>
            <w:pPr>
              <w:rPr>
                <w:rFonts w:hint="eastAsia" w:ascii="宋体" w:hAnsi="宋体" w:eastAsia="宋体" w:cs="宋体"/>
                <w:color w:val="000000"/>
                <w:sz w:val="24"/>
                <w:szCs w:val="24"/>
              </w:rPr>
            </w:pPr>
          </w:p>
        </w:tc>
        <w:tc>
          <w:tcPr>
            <w:tcW w:w="1686" w:type="dxa"/>
            <w:gridSpan w:val="2"/>
            <w:vMerge w:val="restart"/>
            <w:tcBorders>
              <w:top w:val="single" w:color="auto" w:sz="4" w:space="0"/>
              <w:left w:val="single" w:color="000000" w:sz="4" w:space="0"/>
              <w:right w:val="single" w:color="000000"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提货方联系人及身份证号码</w:t>
            </w:r>
          </w:p>
        </w:tc>
        <w:tc>
          <w:tcPr>
            <w:tcW w:w="6445" w:type="dxa"/>
            <w:gridSpan w:val="4"/>
            <w:vMerge w:val="restart"/>
            <w:tcBorders>
              <w:top w:val="single" w:color="auto" w:sz="4" w:space="0"/>
              <w:right w:val="single" w:color="000000" w:sz="4" w:space="0"/>
            </w:tcBorders>
            <w:vAlign w:val="center"/>
          </w:tcPr>
          <w:p>
            <w:pPr>
              <w:jc w:val="left"/>
              <w:rPr>
                <w:rFonts w:hint="eastAsia" w:ascii="宋体" w:hAnsi="宋体" w:eastAsia="宋体" w:cs="宋体"/>
                <w:color w:val="000000"/>
                <w:sz w:val="24"/>
                <w:szCs w:val="24"/>
              </w:rPr>
            </w:pPr>
          </w:p>
        </w:tc>
        <w:tc>
          <w:tcPr>
            <w:tcW w:w="516"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联</w:t>
            </w:r>
          </w:p>
        </w:tc>
      </w:tr>
      <w:tr>
        <w:tblPrEx>
          <w:tblCellMar>
            <w:top w:w="17" w:type="dxa"/>
            <w:left w:w="45" w:type="dxa"/>
            <w:bottom w:w="17" w:type="dxa"/>
            <w:right w:w="17" w:type="dxa"/>
          </w:tblCellMar>
        </w:tblPrEx>
        <w:trPr>
          <w:trHeight w:val="529" w:hRule="atLeast"/>
        </w:trPr>
        <w:tc>
          <w:tcPr>
            <w:tcW w:w="92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rPr>
                <w:rFonts w:hint="eastAsia" w:ascii="宋体" w:hAnsi="宋体" w:eastAsia="宋体" w:cs="宋体"/>
                <w:color w:val="000000"/>
                <w:sz w:val="24"/>
                <w:szCs w:val="24"/>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账号</w:t>
            </w:r>
          </w:p>
        </w:tc>
        <w:tc>
          <w:tcPr>
            <w:tcW w:w="3878" w:type="dxa"/>
            <w:gridSpan w:val="2"/>
            <w:tcBorders>
              <w:top w:val="single" w:color="000000" w:sz="4" w:space="0"/>
              <w:left w:val="single" w:color="000000" w:sz="4" w:space="0"/>
              <w:bottom w:val="single" w:color="000000" w:sz="4" w:space="0"/>
            </w:tcBorders>
            <w:vAlign w:val="center"/>
          </w:tcPr>
          <w:p>
            <w:pPr>
              <w:jc w:val="left"/>
              <w:rPr>
                <w:rFonts w:hint="eastAsia" w:ascii="宋体" w:hAnsi="宋体" w:eastAsia="宋体" w:cs="宋体"/>
                <w:color w:val="000000"/>
                <w:szCs w:val="21"/>
              </w:rPr>
            </w:pPr>
          </w:p>
        </w:tc>
        <w:tc>
          <w:tcPr>
            <w:tcW w:w="885" w:type="dxa"/>
            <w:gridSpan w:val="2"/>
            <w:vMerge w:val="continue"/>
            <w:tcBorders>
              <w:left w:val="single" w:color="000000" w:sz="4" w:space="0"/>
              <w:bottom w:val="single" w:color="000000" w:sz="4" w:space="0"/>
              <w:right w:val="single" w:color="000000" w:sz="4" w:space="0"/>
            </w:tcBorders>
            <w:textDirection w:val="tbRlV"/>
            <w:vAlign w:val="center"/>
          </w:tcPr>
          <w:p>
            <w:pPr>
              <w:rPr>
                <w:rFonts w:hint="eastAsia" w:ascii="宋体" w:hAnsi="宋体" w:eastAsia="宋体" w:cs="宋体"/>
                <w:color w:val="000000"/>
                <w:sz w:val="24"/>
                <w:szCs w:val="24"/>
              </w:rPr>
            </w:pPr>
          </w:p>
        </w:tc>
        <w:tc>
          <w:tcPr>
            <w:tcW w:w="1686" w:type="dxa"/>
            <w:gridSpan w:val="2"/>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6445" w:type="dxa"/>
            <w:gridSpan w:val="4"/>
            <w:vMerge w:val="continue"/>
            <w:tcBorders>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516" w:type="dxa"/>
            <w:vAlign w:val="center"/>
          </w:tcPr>
          <w:p>
            <w:pPr>
              <w:rPr>
                <w:rFonts w:hint="eastAsia" w:ascii="宋体" w:hAnsi="宋体" w:eastAsia="宋体" w:cs="宋体"/>
                <w:color w:val="000000"/>
                <w:sz w:val="22"/>
              </w:rPr>
            </w:pPr>
          </w:p>
        </w:tc>
      </w:tr>
      <w:tr>
        <w:tblPrEx>
          <w:tblCellMar>
            <w:top w:w="17" w:type="dxa"/>
            <w:left w:w="45" w:type="dxa"/>
            <w:bottom w:w="17" w:type="dxa"/>
            <w:right w:w="17" w:type="dxa"/>
          </w:tblCellMar>
        </w:tblPrEx>
        <w:trPr>
          <w:trHeight w:val="688" w:hRule="atLeast"/>
        </w:trPr>
        <w:tc>
          <w:tcPr>
            <w:tcW w:w="925"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其他需要说明事项</w:t>
            </w:r>
          </w:p>
        </w:tc>
        <w:tc>
          <w:tcPr>
            <w:tcW w:w="13771"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1.每份《销售合同》的物资增减发不得超过一件，当一份国家收储合同（原订货合同）的物资剩余尾数时可以增发；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2.增减发由收货单位与发货单位进行结算；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3.发货单位将货物运至车板（限发货单位库区内），费用标准46元/吨，由收货企业支付至发货单位指定账户。</w:t>
            </w:r>
          </w:p>
        </w:tc>
        <w:tc>
          <w:tcPr>
            <w:tcW w:w="516" w:type="dxa"/>
            <w:vAlign w:val="center"/>
          </w:tcPr>
          <w:p>
            <w:pPr>
              <w:jc w:val="center"/>
              <w:rPr>
                <w:rFonts w:hint="eastAsia" w:ascii="宋体" w:hAnsi="宋体" w:eastAsia="宋体" w:cs="宋体"/>
                <w:color w:val="000000"/>
                <w:sz w:val="20"/>
                <w:szCs w:val="20"/>
              </w:rPr>
            </w:pPr>
          </w:p>
        </w:tc>
      </w:tr>
      <w:tr>
        <w:tblPrEx>
          <w:tblCellMar>
            <w:top w:w="17" w:type="dxa"/>
            <w:left w:w="45" w:type="dxa"/>
            <w:bottom w:w="17" w:type="dxa"/>
            <w:right w:w="17" w:type="dxa"/>
          </w:tblCellMar>
        </w:tblPrEx>
        <w:trPr>
          <w:trHeight w:val="312" w:hRule="atLeast"/>
        </w:trPr>
        <w:tc>
          <w:tcPr>
            <w:tcW w:w="14695" w:type="dxa"/>
            <w:gridSpan w:val="12"/>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第一联：粮食和储备局物资储备司存查            第二联：粮食和储备局财务审计司存查             第三联：国家物资储备调节中心存查</w:t>
            </w:r>
          </w:p>
        </w:tc>
        <w:tc>
          <w:tcPr>
            <w:tcW w:w="516" w:type="dxa"/>
            <w:vAlign w:val="center"/>
          </w:tcPr>
          <w:p>
            <w:pPr>
              <w:jc w:val="center"/>
              <w:rPr>
                <w:rFonts w:hint="eastAsia" w:ascii="宋体" w:hAnsi="宋体" w:eastAsia="宋体" w:cs="宋体"/>
                <w:color w:val="000000"/>
                <w:sz w:val="20"/>
                <w:szCs w:val="20"/>
              </w:rPr>
            </w:pPr>
          </w:p>
        </w:tc>
      </w:tr>
      <w:tr>
        <w:tblPrEx>
          <w:tblCellMar>
            <w:top w:w="17" w:type="dxa"/>
            <w:left w:w="45" w:type="dxa"/>
            <w:bottom w:w="17" w:type="dxa"/>
            <w:right w:w="17" w:type="dxa"/>
          </w:tblCellMar>
        </w:tblPrEx>
        <w:trPr>
          <w:trHeight w:val="267" w:hRule="atLeast"/>
        </w:trPr>
        <w:tc>
          <w:tcPr>
            <w:tcW w:w="14695" w:type="dxa"/>
            <w:gridSpan w:val="12"/>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第四联：垂管局存查            </w:t>
            </w:r>
            <w:r>
              <w:rPr>
                <w:rFonts w:hint="eastAsia" w:ascii="宋体" w:hAnsi="宋体" w:cs="宋体"/>
                <w:color w:val="000000"/>
                <w:kern w:val="0"/>
                <w:sz w:val="20"/>
                <w:szCs w:val="20"/>
              </w:rPr>
              <w:t xml:space="preserve">                </w:t>
            </w:r>
            <w:r>
              <w:rPr>
                <w:rFonts w:hint="eastAsia" w:ascii="宋体" w:hAnsi="宋体" w:eastAsia="宋体" w:cs="宋体"/>
                <w:color w:val="000000"/>
                <w:kern w:val="0"/>
                <w:sz w:val="20"/>
                <w:szCs w:val="20"/>
              </w:rPr>
              <w:t>第五联：承储单位存查                           第六联：企业凭此联办理提货</w:t>
            </w:r>
            <w:r>
              <w:rPr>
                <w:rFonts w:hint="eastAsia" w:ascii="宋体" w:hAnsi="宋体" w:cs="宋体"/>
                <w:color w:val="000000"/>
                <w:kern w:val="0"/>
                <w:sz w:val="20"/>
                <w:szCs w:val="20"/>
              </w:rPr>
              <w:t>（企业提货前</w:t>
            </w:r>
            <w:bookmarkStart w:id="0" w:name="_GoBack"/>
            <w:bookmarkEnd w:id="0"/>
            <w:r>
              <w:rPr>
                <w:rFonts w:hint="eastAsia" w:ascii="宋体" w:hAnsi="宋体" w:cs="宋体"/>
                <w:color w:val="000000"/>
                <w:kern w:val="0"/>
                <w:sz w:val="20"/>
                <w:szCs w:val="20"/>
              </w:rPr>
              <w:t>承储单位留存）</w:t>
            </w:r>
          </w:p>
        </w:tc>
        <w:tc>
          <w:tcPr>
            <w:tcW w:w="516" w:type="dxa"/>
            <w:vAlign w:val="center"/>
          </w:tcPr>
          <w:p>
            <w:pPr>
              <w:jc w:val="center"/>
              <w:rPr>
                <w:rFonts w:hint="eastAsia" w:ascii="宋体" w:hAnsi="宋体" w:eastAsia="宋体" w:cs="宋体"/>
                <w:color w:val="000000"/>
                <w:sz w:val="20"/>
                <w:szCs w:val="20"/>
              </w:rPr>
            </w:pPr>
          </w:p>
        </w:tc>
      </w:tr>
    </w:tbl>
    <w:p>
      <w:pPr>
        <w:rPr>
          <w:rFonts w:ascii="仿宋" w:hAnsi="仿宋" w:eastAsia="仿宋"/>
        </w:rPr>
        <w:sectPr>
          <w:footerReference r:id="rId4" w:type="default"/>
          <w:pgSz w:w="16839" w:h="11907" w:orient="landscape"/>
          <w:pgMar w:top="1531" w:right="1531" w:bottom="1531" w:left="2098" w:header="851" w:footer="992" w:gutter="0"/>
          <w:pgNumType w:fmt="numberInDash"/>
          <w:cols w:space="425" w:num="1"/>
          <w:docGrid w:type="linesAndChars" w:linePitch="312" w:charSpace="0"/>
        </w:sectPr>
      </w:pPr>
      <w:r>
        <w:rPr>
          <w:rFonts w:ascii="黑体" w:hAnsi="黑体" w:eastAsia="黑体" w:cs="宋体"/>
          <w:b/>
          <w:bCs/>
          <w:kern w:val="0"/>
          <w:sz w:val="40"/>
          <w:szCs w:val="40"/>
        </w:rPr>
        <w:pict>
          <v:shape id="_x0000_s1033" o:spid="_x0000_s1033" o:spt="202" type="#_x0000_t202" style="position:absolute;left:0pt;margin-left:-59.15pt;margin-top:-3.2pt;height:39.15pt;width:82.05pt;z-index:251663360;mso-width-relative:margin;mso-height-relative:margin;mso-height-percent:200;" stroked="t" coordsize="21600,21600">
            <v:path/>
            <v:fill focussize="0,0"/>
            <v:stroke color="#FFFFFF" joinstyle="miter"/>
            <v:imagedata o:title=""/>
            <o:lock v:ext="edit"/>
            <v:textbox style="mso-fit-shape-to-text:t;">
              <w:txbxContent>
                <w:p>
                  <w:pPr>
                    <w:rPr>
                      <w:rFonts w:ascii="黑体" w:hAnsi="黑体" w:eastAsia="黑体"/>
                      <w:sz w:val="32"/>
                      <w:szCs w:val="32"/>
                    </w:rPr>
                  </w:pPr>
                  <w:r>
                    <w:rPr>
                      <w:rFonts w:hint="eastAsia" w:ascii="黑体" w:hAnsi="黑体" w:eastAsia="黑体"/>
                      <w:sz w:val="32"/>
                      <w:szCs w:val="32"/>
                    </w:rPr>
                    <w:t>附件4-1</w:t>
                  </w:r>
                </w:p>
              </w:txbxContent>
            </v:textbox>
          </v:shape>
        </w:pict>
      </w:r>
    </w:p>
    <w:tbl>
      <w:tblPr>
        <w:tblStyle w:val="6"/>
        <w:tblW w:w="15397" w:type="dxa"/>
        <w:tblInd w:w="-743" w:type="dxa"/>
        <w:tblLayout w:type="autofit"/>
        <w:tblCellMar>
          <w:top w:w="0" w:type="dxa"/>
          <w:left w:w="108" w:type="dxa"/>
          <w:bottom w:w="0" w:type="dxa"/>
          <w:right w:w="108" w:type="dxa"/>
        </w:tblCellMar>
      </w:tblPr>
      <w:tblGrid>
        <w:gridCol w:w="700"/>
        <w:gridCol w:w="1016"/>
        <w:gridCol w:w="1261"/>
        <w:gridCol w:w="1502"/>
        <w:gridCol w:w="1192"/>
        <w:gridCol w:w="1417"/>
        <w:gridCol w:w="836"/>
        <w:gridCol w:w="1149"/>
        <w:gridCol w:w="1149"/>
        <w:gridCol w:w="903"/>
        <w:gridCol w:w="924"/>
        <w:gridCol w:w="1105"/>
        <w:gridCol w:w="1163"/>
        <w:gridCol w:w="1080"/>
      </w:tblGrid>
      <w:tr>
        <w:tblPrEx>
          <w:tblCellMar>
            <w:top w:w="0" w:type="dxa"/>
            <w:left w:w="108" w:type="dxa"/>
            <w:bottom w:w="0" w:type="dxa"/>
            <w:right w:w="108" w:type="dxa"/>
          </w:tblCellMar>
        </w:tblPrEx>
        <w:trPr>
          <w:trHeight w:val="495" w:hRule="atLeast"/>
        </w:trPr>
        <w:tc>
          <w:tcPr>
            <w:tcW w:w="1716" w:type="dxa"/>
            <w:gridSpan w:val="2"/>
            <w:tcBorders>
              <w:top w:val="nil"/>
              <w:left w:val="nil"/>
              <w:bottom w:val="nil"/>
              <w:right w:val="nil"/>
            </w:tcBorders>
            <w:shd w:val="clear" w:color="auto" w:fill="auto"/>
            <w:noWrap/>
            <w:vAlign w:val="center"/>
          </w:tcPr>
          <w:p>
            <w:pPr>
              <w:widowControl/>
              <w:jc w:val="left"/>
              <w:rPr>
                <w:rFonts w:ascii="黑体" w:hAnsi="黑体" w:eastAsia="黑体" w:cs="宋体"/>
                <w:kern w:val="0"/>
                <w:sz w:val="32"/>
                <w:szCs w:val="32"/>
              </w:rPr>
            </w:pPr>
            <w:r>
              <w:rPr>
                <w:rFonts w:hint="eastAsia" w:ascii="黑体" w:hAnsi="黑体" w:eastAsia="黑体" w:cs="宋体"/>
                <w:kern w:val="0"/>
                <w:sz w:val="32"/>
                <w:szCs w:val="32"/>
              </w:rPr>
              <w:t>附件4-2</w:t>
            </w:r>
          </w:p>
        </w:tc>
        <w:tc>
          <w:tcPr>
            <w:tcW w:w="1261"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502"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192"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417"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836"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149"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149"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903"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924"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105"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163"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0" w:hRule="atLeast"/>
        </w:trPr>
        <w:tc>
          <w:tcPr>
            <w:tcW w:w="14317" w:type="dxa"/>
            <w:gridSpan w:val="13"/>
            <w:tcBorders>
              <w:top w:val="nil"/>
              <w:left w:val="nil"/>
              <w:bottom w:val="nil"/>
              <w:right w:val="nil"/>
            </w:tcBorders>
            <w:shd w:val="clear" w:color="auto" w:fill="auto"/>
            <w:noWrap/>
            <w:vAlign w:val="center"/>
          </w:tcPr>
          <w:p>
            <w:pPr>
              <w:widowControl/>
              <w:jc w:val="center"/>
              <w:rPr>
                <w:rFonts w:ascii="黑体" w:hAnsi="黑体" w:eastAsia="黑体" w:cs="宋体"/>
                <w:kern w:val="0"/>
                <w:sz w:val="40"/>
                <w:szCs w:val="40"/>
              </w:rPr>
            </w:pPr>
            <w:r>
              <w:rPr>
                <w:rFonts w:hint="eastAsia" w:ascii="黑体" w:hAnsi="黑体" w:eastAsia="黑体" w:cs="宋体"/>
                <w:kern w:val="0"/>
                <w:sz w:val="40"/>
                <w:szCs w:val="40"/>
              </w:rPr>
              <w:t>开票申请表</w:t>
            </w: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0" w:hRule="atLeast"/>
        </w:trPr>
        <w:tc>
          <w:tcPr>
            <w:tcW w:w="14317" w:type="dxa"/>
            <w:gridSpan w:val="13"/>
            <w:tcBorders>
              <w:top w:val="nil"/>
              <w:left w:val="nil"/>
              <w:bottom w:val="nil"/>
              <w:right w:val="nil"/>
            </w:tcBorders>
            <w:shd w:val="clear" w:color="auto" w:fill="auto"/>
            <w:noWrap/>
            <w:vAlign w:val="center"/>
          </w:tcPr>
          <w:p>
            <w:pPr>
              <w:widowControl/>
              <w:jc w:val="right"/>
              <w:rPr>
                <w:rFonts w:cs="宋体" w:asciiTheme="minorEastAsia" w:hAnsiTheme="minorEastAsia"/>
                <w:kern w:val="0"/>
                <w:sz w:val="28"/>
                <w:szCs w:val="28"/>
              </w:rPr>
            </w:pPr>
            <w:r>
              <w:rPr>
                <w:rFonts w:hint="eastAsia" w:cs="宋体" w:asciiTheme="minorEastAsia" w:hAnsiTheme="minorEastAsia"/>
                <w:kern w:val="0"/>
                <w:sz w:val="28"/>
                <w:szCs w:val="28"/>
              </w:rPr>
              <w:t>单位：元、吨</w:t>
            </w:r>
          </w:p>
        </w:tc>
        <w:tc>
          <w:tcPr>
            <w:tcW w:w="1080"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739"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序号</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合同号</w:t>
            </w: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企业全称</w:t>
            </w:r>
          </w:p>
        </w:tc>
        <w:tc>
          <w:tcPr>
            <w:tcW w:w="15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纳税人识别号</w:t>
            </w:r>
          </w:p>
        </w:tc>
        <w:tc>
          <w:tcPr>
            <w:tcW w:w="11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地址、电话</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开户行及账号</w:t>
            </w:r>
          </w:p>
        </w:tc>
        <w:tc>
          <w:tcPr>
            <w:tcW w:w="8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品种</w:t>
            </w:r>
          </w:p>
        </w:tc>
        <w:tc>
          <w:tcPr>
            <w:tcW w:w="11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入库规格</w:t>
            </w:r>
          </w:p>
        </w:tc>
        <w:tc>
          <w:tcPr>
            <w:tcW w:w="11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合同数量</w:t>
            </w:r>
          </w:p>
        </w:tc>
        <w:tc>
          <w:tcPr>
            <w:tcW w:w="9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单价</w:t>
            </w:r>
          </w:p>
        </w:tc>
        <w:tc>
          <w:tcPr>
            <w:tcW w:w="9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合同金额</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出库结算数量</w:t>
            </w:r>
          </w:p>
        </w:tc>
        <w:tc>
          <w:tcPr>
            <w:tcW w:w="11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出库结算金额</w:t>
            </w:r>
          </w:p>
        </w:tc>
        <w:tc>
          <w:tcPr>
            <w:tcW w:w="1080" w:type="dxa"/>
            <w:tcBorders>
              <w:top w:val="nil"/>
              <w:left w:val="nil"/>
              <w:bottom w:val="nil"/>
              <w:right w:val="nil"/>
            </w:tcBorders>
            <w:shd w:val="clear" w:color="auto" w:fill="auto"/>
            <w:vAlign w:val="center"/>
          </w:tcPr>
          <w:p>
            <w:pPr>
              <w:widowControl/>
              <w:jc w:val="center"/>
              <w:rPr>
                <w:rFonts w:cs="宋体" w:asciiTheme="minorEastAsia" w:hAnsiTheme="minorEastAsia"/>
                <w:kern w:val="0"/>
                <w:sz w:val="28"/>
                <w:szCs w:val="28"/>
              </w:rPr>
            </w:pPr>
          </w:p>
        </w:tc>
      </w:tr>
      <w:tr>
        <w:tblPrEx>
          <w:tblCellMar>
            <w:top w:w="0" w:type="dxa"/>
            <w:left w:w="108" w:type="dxa"/>
            <w:bottom w:w="0" w:type="dxa"/>
            <w:right w:w="108" w:type="dxa"/>
          </w:tblCellMar>
        </w:tblPrEx>
        <w:trPr>
          <w:trHeight w:val="73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w:t>
            </w:r>
          </w:p>
        </w:tc>
        <w:tc>
          <w:tcPr>
            <w:tcW w:w="10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6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50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8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4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4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90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92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6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73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w:t>
            </w:r>
          </w:p>
        </w:tc>
        <w:tc>
          <w:tcPr>
            <w:tcW w:w="10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26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50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8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4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4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90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92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6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73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w:t>
            </w:r>
          </w:p>
        </w:tc>
        <w:tc>
          <w:tcPr>
            <w:tcW w:w="10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26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50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8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4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4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90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92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6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739" w:hRule="atLeast"/>
        </w:trPr>
        <w:tc>
          <w:tcPr>
            <w:tcW w:w="9073" w:type="dxa"/>
            <w:gridSpan w:val="8"/>
            <w:tcBorders>
              <w:top w:val="single" w:color="auto" w:sz="4" w:space="0"/>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合计</w:t>
            </w:r>
          </w:p>
        </w:tc>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　</w:t>
            </w:r>
          </w:p>
        </w:tc>
        <w:tc>
          <w:tcPr>
            <w:tcW w:w="90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　</w:t>
            </w:r>
          </w:p>
        </w:tc>
        <w:tc>
          <w:tcPr>
            <w:tcW w:w="92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　</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　</w:t>
            </w:r>
          </w:p>
        </w:tc>
        <w:tc>
          <w:tcPr>
            <w:tcW w:w="116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　</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b/>
                <w:bCs/>
                <w:kern w:val="0"/>
                <w:sz w:val="24"/>
                <w:szCs w:val="24"/>
              </w:rPr>
            </w:pPr>
          </w:p>
        </w:tc>
      </w:tr>
      <w:tr>
        <w:tblPrEx>
          <w:tblCellMar>
            <w:top w:w="0" w:type="dxa"/>
            <w:left w:w="108" w:type="dxa"/>
            <w:bottom w:w="0" w:type="dxa"/>
            <w:right w:w="108" w:type="dxa"/>
          </w:tblCellMar>
        </w:tblPrEx>
        <w:trPr>
          <w:trHeight w:val="585" w:hRule="atLeast"/>
        </w:trPr>
        <w:tc>
          <w:tcPr>
            <w:tcW w:w="14317" w:type="dxa"/>
            <w:gridSpan w:val="13"/>
            <w:tcBorders>
              <w:top w:val="nil"/>
              <w:left w:val="nil"/>
              <w:bottom w:val="nil"/>
              <w:right w:val="nil"/>
            </w:tcBorders>
            <w:shd w:val="clear" w:color="auto" w:fill="auto"/>
            <w:vAlign w:val="center"/>
          </w:tcPr>
          <w:p>
            <w:pPr>
              <w:widowControl/>
              <w:ind w:firstLine="33" w:firstLineChars="12"/>
              <w:jc w:val="left"/>
              <w:rPr>
                <w:rFonts w:cs="宋体" w:asciiTheme="minorEastAsia" w:hAnsiTheme="minorEastAsia"/>
                <w:kern w:val="0"/>
                <w:sz w:val="28"/>
                <w:szCs w:val="28"/>
              </w:rPr>
            </w:pPr>
            <w:r>
              <w:rPr>
                <w:rFonts w:hint="eastAsia" w:cs="宋体" w:asciiTheme="minorEastAsia" w:hAnsiTheme="minorEastAsia"/>
                <w:kern w:val="0"/>
                <w:sz w:val="28"/>
                <w:szCs w:val="28"/>
              </w:rPr>
              <w:t>备注：按照出库结算数量、出库结算金额开具发票。</w:t>
            </w:r>
          </w:p>
        </w:tc>
        <w:tc>
          <w:tcPr>
            <w:tcW w:w="1080"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8"/>
                <w:szCs w:val="28"/>
              </w:rPr>
            </w:pPr>
          </w:p>
        </w:tc>
      </w:tr>
    </w:tbl>
    <w:p>
      <w:pPr>
        <w:widowControl/>
        <w:ind w:left="-1274" w:leftChars="-607" w:firstLine="570"/>
        <w:jc w:val="left"/>
        <w:rPr>
          <w:rFonts w:cs="宋体" w:asciiTheme="minorEastAsia" w:hAnsiTheme="minorEastAsia"/>
          <w:kern w:val="0"/>
          <w:sz w:val="28"/>
          <w:szCs w:val="28"/>
        </w:rPr>
      </w:pPr>
      <w:r>
        <w:rPr>
          <w:rFonts w:hint="eastAsia" w:cs="宋体" w:asciiTheme="minorEastAsia" w:hAnsiTheme="minorEastAsia"/>
          <w:kern w:val="0"/>
          <w:sz w:val="28"/>
          <w:szCs w:val="28"/>
        </w:rPr>
        <w:t>邮寄信息</w:t>
      </w:r>
    </w:p>
    <w:p>
      <w:pPr>
        <w:widowControl/>
        <w:ind w:left="-1274" w:leftChars="-607" w:firstLine="570"/>
        <w:jc w:val="left"/>
        <w:rPr>
          <w:rFonts w:cs="宋体" w:asciiTheme="minorEastAsia" w:hAnsiTheme="minorEastAsia"/>
          <w:kern w:val="0"/>
          <w:sz w:val="28"/>
          <w:szCs w:val="28"/>
        </w:rPr>
      </w:pPr>
      <w:r>
        <w:rPr>
          <w:rFonts w:hint="eastAsia" w:cs="宋体" w:asciiTheme="minorEastAsia" w:hAnsiTheme="minorEastAsia"/>
          <w:kern w:val="0"/>
          <w:sz w:val="28"/>
          <w:szCs w:val="28"/>
        </w:rPr>
        <w:t>收件地址：                   收件联系人：          联系电话：</w:t>
      </w:r>
    </w:p>
    <w:p>
      <w:pPr>
        <w:widowControl/>
        <w:ind w:left="-1274" w:leftChars="-607" w:firstLine="570"/>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全称（公章）：    </w:t>
      </w:r>
    </w:p>
    <w:p>
      <w:pPr>
        <w:widowControl/>
        <w:ind w:left="-1274" w:leftChars="-607" w:firstLine="570"/>
        <w:jc w:val="left"/>
        <w:rPr>
          <w:rFonts w:asciiTheme="minorEastAsia" w:hAnsiTheme="minorEastAsia"/>
        </w:rPr>
      </w:pPr>
      <w:r>
        <w:rPr>
          <w:rFonts w:hint="eastAsia" w:cs="宋体" w:asciiTheme="minorEastAsia" w:hAnsiTheme="minorEastAsia"/>
          <w:kern w:val="0"/>
          <w:sz w:val="28"/>
          <w:szCs w:val="28"/>
        </w:rPr>
        <w:t xml:space="preserve">                                                                           填制日期：</w:t>
      </w:r>
    </w:p>
    <w:sectPr>
      <w:footerReference r:id="rId5" w:type="default"/>
      <w:pgSz w:w="16839" w:h="11907" w:orient="landscape"/>
      <w:pgMar w:top="1134" w:right="1531" w:bottom="1531" w:left="209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4239013"/>
    </w:sdtPr>
    <w:sdtEndPr>
      <w:rPr>
        <w:rFonts w:asciiTheme="minorEastAsia" w:hAnsiTheme="minorEastAsia"/>
        <w:sz w:val="28"/>
        <w:szCs w:val="28"/>
      </w:rPr>
    </w:sdtEndPr>
    <w:sdtContent>
      <w:p>
        <w:pPr>
          <w:pStyle w:val="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7 -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heme="minorEastAsia" w:hAnsiTheme="minorEastAsia"/>
        <w:sz w:val="28"/>
        <w:szCs w:val="28"/>
      </w:rPr>
    </w:pPr>
    <w:r>
      <w:t xml:space="preserve">     </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heme="minorEastAsia" w:hAnsiTheme="minorEastAsia"/>
        <w:sz w:val="28"/>
        <w:szCs w:val="28"/>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7E1B"/>
    <w:rsid w:val="00024034"/>
    <w:rsid w:val="00027294"/>
    <w:rsid w:val="00035A86"/>
    <w:rsid w:val="000441F0"/>
    <w:rsid w:val="00057548"/>
    <w:rsid w:val="00067F01"/>
    <w:rsid w:val="0008046F"/>
    <w:rsid w:val="000868E9"/>
    <w:rsid w:val="000A1E72"/>
    <w:rsid w:val="000A705E"/>
    <w:rsid w:val="000D2DB4"/>
    <w:rsid w:val="000D4D1B"/>
    <w:rsid w:val="000E0398"/>
    <w:rsid w:val="000E1034"/>
    <w:rsid w:val="000E4C95"/>
    <w:rsid w:val="000F4654"/>
    <w:rsid w:val="001057DB"/>
    <w:rsid w:val="00111EBB"/>
    <w:rsid w:val="00143B1F"/>
    <w:rsid w:val="00144F4B"/>
    <w:rsid w:val="001560E7"/>
    <w:rsid w:val="00175743"/>
    <w:rsid w:val="00183BE9"/>
    <w:rsid w:val="00184D98"/>
    <w:rsid w:val="001A2349"/>
    <w:rsid w:val="001B7F92"/>
    <w:rsid w:val="001E4650"/>
    <w:rsid w:val="00250207"/>
    <w:rsid w:val="00265A5B"/>
    <w:rsid w:val="002C17A0"/>
    <w:rsid w:val="002F2518"/>
    <w:rsid w:val="002F2D21"/>
    <w:rsid w:val="003008F5"/>
    <w:rsid w:val="003047AC"/>
    <w:rsid w:val="003177BF"/>
    <w:rsid w:val="00361479"/>
    <w:rsid w:val="0036213A"/>
    <w:rsid w:val="003736BA"/>
    <w:rsid w:val="00376C5C"/>
    <w:rsid w:val="00377B19"/>
    <w:rsid w:val="003C0B1B"/>
    <w:rsid w:val="003C3625"/>
    <w:rsid w:val="003C6107"/>
    <w:rsid w:val="003D34F7"/>
    <w:rsid w:val="003D7223"/>
    <w:rsid w:val="003F0718"/>
    <w:rsid w:val="0040626E"/>
    <w:rsid w:val="0041300B"/>
    <w:rsid w:val="00446AE9"/>
    <w:rsid w:val="004640A6"/>
    <w:rsid w:val="004801E4"/>
    <w:rsid w:val="00483A81"/>
    <w:rsid w:val="0048633C"/>
    <w:rsid w:val="00492669"/>
    <w:rsid w:val="004A1109"/>
    <w:rsid w:val="004F126C"/>
    <w:rsid w:val="00525B43"/>
    <w:rsid w:val="00530D66"/>
    <w:rsid w:val="00541D35"/>
    <w:rsid w:val="005423E5"/>
    <w:rsid w:val="00556229"/>
    <w:rsid w:val="00593F5C"/>
    <w:rsid w:val="00594249"/>
    <w:rsid w:val="005B3863"/>
    <w:rsid w:val="005B421D"/>
    <w:rsid w:val="005E58B1"/>
    <w:rsid w:val="005F76DD"/>
    <w:rsid w:val="00600DE9"/>
    <w:rsid w:val="00632CD1"/>
    <w:rsid w:val="006335AE"/>
    <w:rsid w:val="006369DC"/>
    <w:rsid w:val="006519B8"/>
    <w:rsid w:val="006673E2"/>
    <w:rsid w:val="0068545E"/>
    <w:rsid w:val="006908DC"/>
    <w:rsid w:val="006956F6"/>
    <w:rsid w:val="006A16E4"/>
    <w:rsid w:val="006A547F"/>
    <w:rsid w:val="006A73A1"/>
    <w:rsid w:val="006B641B"/>
    <w:rsid w:val="006F49B3"/>
    <w:rsid w:val="006F4E00"/>
    <w:rsid w:val="006F7927"/>
    <w:rsid w:val="00722AA4"/>
    <w:rsid w:val="007430C3"/>
    <w:rsid w:val="00745D2C"/>
    <w:rsid w:val="00750D31"/>
    <w:rsid w:val="00755DF0"/>
    <w:rsid w:val="00775B77"/>
    <w:rsid w:val="00776D90"/>
    <w:rsid w:val="007820F1"/>
    <w:rsid w:val="00787E1B"/>
    <w:rsid w:val="007957D2"/>
    <w:rsid w:val="007E4FF2"/>
    <w:rsid w:val="008037FE"/>
    <w:rsid w:val="00804DAB"/>
    <w:rsid w:val="0080633F"/>
    <w:rsid w:val="0084506E"/>
    <w:rsid w:val="008454DD"/>
    <w:rsid w:val="00845841"/>
    <w:rsid w:val="0086053C"/>
    <w:rsid w:val="00860D48"/>
    <w:rsid w:val="008657BC"/>
    <w:rsid w:val="00881230"/>
    <w:rsid w:val="008938A0"/>
    <w:rsid w:val="008A1194"/>
    <w:rsid w:val="0090283D"/>
    <w:rsid w:val="00917E3C"/>
    <w:rsid w:val="00920B85"/>
    <w:rsid w:val="00932117"/>
    <w:rsid w:val="00953AB0"/>
    <w:rsid w:val="009662BE"/>
    <w:rsid w:val="00983C35"/>
    <w:rsid w:val="009A65CA"/>
    <w:rsid w:val="009B0104"/>
    <w:rsid w:val="009C1FFF"/>
    <w:rsid w:val="009D2E00"/>
    <w:rsid w:val="009E2519"/>
    <w:rsid w:val="009F431B"/>
    <w:rsid w:val="00A23034"/>
    <w:rsid w:val="00A52393"/>
    <w:rsid w:val="00A962FF"/>
    <w:rsid w:val="00AB1183"/>
    <w:rsid w:val="00AC385E"/>
    <w:rsid w:val="00AE68B0"/>
    <w:rsid w:val="00AF3716"/>
    <w:rsid w:val="00B0474B"/>
    <w:rsid w:val="00B05C6B"/>
    <w:rsid w:val="00B062E7"/>
    <w:rsid w:val="00B258A1"/>
    <w:rsid w:val="00B4367C"/>
    <w:rsid w:val="00B54312"/>
    <w:rsid w:val="00B5632E"/>
    <w:rsid w:val="00BC7445"/>
    <w:rsid w:val="00BE01C6"/>
    <w:rsid w:val="00BF2063"/>
    <w:rsid w:val="00C25C4D"/>
    <w:rsid w:val="00C3510A"/>
    <w:rsid w:val="00C553F6"/>
    <w:rsid w:val="00C56B95"/>
    <w:rsid w:val="00C57519"/>
    <w:rsid w:val="00C61799"/>
    <w:rsid w:val="00C62B56"/>
    <w:rsid w:val="00C76783"/>
    <w:rsid w:val="00C812F2"/>
    <w:rsid w:val="00C838A8"/>
    <w:rsid w:val="00C8719C"/>
    <w:rsid w:val="00C91872"/>
    <w:rsid w:val="00C947FD"/>
    <w:rsid w:val="00C97BF0"/>
    <w:rsid w:val="00CA42C0"/>
    <w:rsid w:val="00CB5614"/>
    <w:rsid w:val="00D04C91"/>
    <w:rsid w:val="00D068D0"/>
    <w:rsid w:val="00D13F5E"/>
    <w:rsid w:val="00D15034"/>
    <w:rsid w:val="00D156AD"/>
    <w:rsid w:val="00D26F37"/>
    <w:rsid w:val="00D36F32"/>
    <w:rsid w:val="00D771D8"/>
    <w:rsid w:val="00D878C8"/>
    <w:rsid w:val="00DD2C41"/>
    <w:rsid w:val="00DE6D92"/>
    <w:rsid w:val="00DE72F3"/>
    <w:rsid w:val="00DF7AD6"/>
    <w:rsid w:val="00DF7F43"/>
    <w:rsid w:val="00E25062"/>
    <w:rsid w:val="00E26A04"/>
    <w:rsid w:val="00E31597"/>
    <w:rsid w:val="00E33FAA"/>
    <w:rsid w:val="00E50A84"/>
    <w:rsid w:val="00E67D1B"/>
    <w:rsid w:val="00E708C1"/>
    <w:rsid w:val="00E76089"/>
    <w:rsid w:val="00E814C2"/>
    <w:rsid w:val="00EA1069"/>
    <w:rsid w:val="00ED18A2"/>
    <w:rsid w:val="00EE7ED6"/>
    <w:rsid w:val="00EF25D3"/>
    <w:rsid w:val="00EF4710"/>
    <w:rsid w:val="00EF4B5D"/>
    <w:rsid w:val="00F005EE"/>
    <w:rsid w:val="00F1216E"/>
    <w:rsid w:val="00F13247"/>
    <w:rsid w:val="00F15EF0"/>
    <w:rsid w:val="00F20740"/>
    <w:rsid w:val="00F32FEB"/>
    <w:rsid w:val="00F3498D"/>
    <w:rsid w:val="00F35525"/>
    <w:rsid w:val="00F36F45"/>
    <w:rsid w:val="00F51674"/>
    <w:rsid w:val="00F51B63"/>
    <w:rsid w:val="00F55FA0"/>
    <w:rsid w:val="00F64D13"/>
    <w:rsid w:val="00F724C5"/>
    <w:rsid w:val="00F7582F"/>
    <w:rsid w:val="00F80BFF"/>
    <w:rsid w:val="00FA4013"/>
    <w:rsid w:val="00FA58BE"/>
    <w:rsid w:val="00FB7CA9"/>
    <w:rsid w:val="00FC17AB"/>
    <w:rsid w:val="00FD343D"/>
    <w:rsid w:val="00FE52EE"/>
    <w:rsid w:val="00FF3E4A"/>
    <w:rsid w:val="2FAA6142"/>
    <w:rsid w:val="2FE6FBAA"/>
    <w:rsid w:val="32695C50"/>
    <w:rsid w:val="FFFFFD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spacing w:line="600" w:lineRule="exact"/>
      <w:ind w:left="480" w:firstLine="480" w:firstLineChars="200"/>
    </w:pPr>
    <w:rPr>
      <w:rFonts w:ascii="仿宋_GB2312" w:hAnsi="Times New Roman" w:eastAsia="仿宋_GB2312" w:cs="Times New Roman"/>
      <w:sz w:val="24"/>
      <w:szCs w:val="24"/>
      <w:u w:val="single"/>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缩进 Char"/>
    <w:basedOn w:val="7"/>
    <w:link w:val="2"/>
    <w:qFormat/>
    <w:uiPriority w:val="0"/>
    <w:rPr>
      <w:rFonts w:ascii="仿宋_GB2312" w:hAnsi="Times New Roman" w:eastAsia="仿宋_GB2312" w:cs="Times New Roman"/>
      <w:sz w:val="24"/>
      <w:szCs w:val="24"/>
      <w:u w:val="single"/>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28"/>
    <customShpInfo spid="_x0000_s1027"/>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478</Words>
  <Characters>2725</Characters>
  <Lines>22</Lines>
  <Paragraphs>6</Paragraphs>
  <TotalTime>34</TotalTime>
  <ScaleCrop>false</ScaleCrop>
  <LinksUpToDate>false</LinksUpToDate>
  <CharactersWithSpaces>3197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2021-06-23T08:56:00Z</dcterms:created>
  <dc:creator>Think</dc:creator>
  <cp:lastModifiedBy>2016</cp:lastModifiedBy>
  <cp:lastPrinted>2021-07-21T07:01:00Z</cp:lastPrinted>
  <dcterms:modified xsi:type="dcterms:W3CDTF">2021-07-21T09:37:21Z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4638628B7F27427187B37976ECE623C4</vt:lpwstr>
  </property>
</Properties>
</file>