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第六届全国粮食行业职业技能竞赛裁判员信息统计表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  <w:t xml:space="preserve">代表队：                     联系人：       联系方式：  </w:t>
      </w:r>
    </w:p>
    <w:tbl>
      <w:tblPr>
        <w:tblStyle w:val="3"/>
        <w:tblW w:w="0" w:type="auto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40"/>
        <w:gridCol w:w="1485"/>
        <w:gridCol w:w="930"/>
        <w:gridCol w:w="302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  <w:t>职业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Merge w:val="restart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（粮油）仓储管理员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农产品食品检验员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default" w:ascii="楷体_GB2312" w:hAnsi="楷体_GB2312" w:eastAsia="楷体_GB2312" w:cs="楷体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43413DF0"/>
    <w:rsid w:val="43413DF0"/>
    <w:rsid w:val="745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2023-09-13T03:22:00Z</dcterms:created>
  <dc:creator>feley</dc:creator>
  <cp:lastModifiedBy>feley</cp:lastModifiedBy>
  <dcterms:modified xsi:type="dcterms:W3CDTF">2023-09-13T03:25:46Z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1CDF1EEAAB134B9DA0A8F28CC92A4A15_11</vt:lpwstr>
  </property>
</Properties>
</file>