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0"/>
        <w:rPr>
          <w:rFonts w:hint="eastAsia" w:ascii="黑体" w:hAnsi="黑体" w:eastAsia="黑体" w:cs="黑体"/>
          <w:spacing w:val="15"/>
          <w:kern w:val="0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15"/>
          <w:kern w:val="0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15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15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全国粮食和物资储备教育培训基地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申  报  表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440"/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  <w:tab w:val="left" w:pos="1440"/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申报单位 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推荐单位 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0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填表日期 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pacing w:val="15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0"/>
        <w:rPr>
          <w:rFonts w:hint="eastAsia" w:ascii="楷体_GB2312" w:hAnsi="楷体_GB2312" w:eastAsia="楷体_GB2312" w:cs="楷体_GB2312"/>
          <w:spacing w:val="1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5"/>
          <w:sz w:val="32"/>
          <w:szCs w:val="32"/>
          <w:lang w:val="en-US" w:eastAsia="zh-CN"/>
        </w:rPr>
        <w:t>国家粮食和物资储备局人事司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制</w:t>
      </w:r>
    </w:p>
    <w:tbl>
      <w:tblPr>
        <w:tblStyle w:val="6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134"/>
        <w:gridCol w:w="2"/>
        <w:gridCol w:w="1099"/>
        <w:gridCol w:w="846"/>
        <w:gridCol w:w="1717"/>
        <w:gridCol w:w="137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单位</w:t>
            </w:r>
            <w:r>
              <w:rPr>
                <w:rFonts w:hint="default" w:ascii="Calibri" w:hAnsi="Calibri" w:cs="Calibri"/>
                <w:kern w:val="0"/>
                <w:sz w:val="26"/>
                <w:szCs w:val="26"/>
              </w:rPr>
              <w:t>名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称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单位性质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Calibri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default" w:ascii="Calibri" w:hAnsi="Calibri" w:cs="Calibri"/>
                <w:kern w:val="0"/>
                <w:sz w:val="26"/>
                <w:szCs w:val="26"/>
              </w:rPr>
              <w:t>统一社会信用代码</w:t>
            </w:r>
          </w:p>
        </w:tc>
        <w:tc>
          <w:tcPr>
            <w:tcW w:w="5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Calibri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  <w:lang w:eastAsia="zh-CN"/>
              </w:rPr>
              <w:t>单位</w:t>
            </w:r>
            <w:r>
              <w:rPr>
                <w:rFonts w:hint="default" w:ascii="Calibri" w:hAnsi="Calibri" w:cs="Calibri"/>
                <w:kern w:val="0"/>
                <w:sz w:val="26"/>
                <w:szCs w:val="26"/>
              </w:rPr>
              <w:t>法人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Calibri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Calibri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Calibri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仿宋_GB2312" w:cs="Calibri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  <w:lang w:eastAsia="zh-CN"/>
              </w:rPr>
              <w:t>培训项目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520" w:firstLineChars="200"/>
              <w:jc w:val="left"/>
              <w:textAlignment w:val="auto"/>
              <w:outlineLvl w:val="9"/>
              <w:rPr>
                <w:rFonts w:hint="eastAsia" w:ascii="宋体" w:hAnsi="宋体" w:cs="Calibri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 w:val="26"/>
                <w:szCs w:val="26"/>
                <w:lang w:eastAsia="zh-CN"/>
              </w:rPr>
              <w:sym w:font="Wingdings" w:char="00A8"/>
            </w:r>
            <w:r>
              <w:rPr>
                <w:rFonts w:hint="default" w:ascii="宋体" w:hAnsi="宋体" w:cs="Calibri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cs="Calibri"/>
                <w:kern w:val="0"/>
                <w:sz w:val="26"/>
                <w:szCs w:val="26"/>
                <w:lang w:eastAsia="zh-CN"/>
              </w:rPr>
              <w:t>干部教育培训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520" w:firstLineChars="200"/>
              <w:jc w:val="left"/>
              <w:textAlignment w:val="auto"/>
              <w:outlineLvl w:val="9"/>
              <w:rPr>
                <w:rFonts w:hint="eastAsia" w:ascii="宋体" w:hAnsi="宋体" w:cs="Calibri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 w:val="26"/>
                <w:szCs w:val="26"/>
                <w:lang w:eastAsia="zh-CN"/>
              </w:rPr>
              <w:sym w:font="Wingdings" w:char="00A8"/>
            </w:r>
            <w:r>
              <w:rPr>
                <w:rFonts w:hint="default" w:ascii="宋体" w:hAnsi="宋体" w:cs="Calibri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cs="Calibri"/>
                <w:kern w:val="0"/>
                <w:sz w:val="26"/>
                <w:szCs w:val="26"/>
                <w:lang w:eastAsia="zh-CN"/>
              </w:rPr>
              <w:t>专业技术人才知识更新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520" w:firstLineChars="200"/>
              <w:jc w:val="left"/>
              <w:textAlignment w:val="auto"/>
              <w:outlineLvl w:val="9"/>
              <w:rPr>
                <w:rFonts w:hint="eastAsia" w:ascii="宋体" w:hAnsi="宋体" w:cs="Calibri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Calibri"/>
                <w:kern w:val="0"/>
                <w:sz w:val="26"/>
                <w:szCs w:val="26"/>
                <w:lang w:eastAsia="zh-CN"/>
              </w:rPr>
              <w:sym w:font="Wingdings" w:char="00A8"/>
            </w:r>
            <w:r>
              <w:rPr>
                <w:rFonts w:hint="default" w:ascii="宋体" w:hAnsi="宋体" w:cs="Calibri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cs="Calibri"/>
                <w:kern w:val="0"/>
                <w:sz w:val="26"/>
                <w:szCs w:val="26"/>
                <w:lang w:eastAsia="zh-CN"/>
              </w:rPr>
              <w:t>技能人才技能提升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default" w:ascii="Calibri" w:hAnsi="Calibri" w:cs="Calibri"/>
                <w:kern w:val="0"/>
                <w:sz w:val="26"/>
                <w:szCs w:val="26"/>
              </w:rPr>
              <w:t>单位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概况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>（包括</w:t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eastAsia="zh-CN"/>
              </w:rPr>
              <w:t>但不限于</w:t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>：单位基本情况</w:t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eastAsia="zh-CN"/>
              </w:rPr>
              <w:t>、软硬件条件、远程教育情况及开展粮食和物资储备教育培训工作的主要</w:t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>优势</w:t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eastAsia="zh-CN"/>
              </w:rPr>
              <w:t>等</w:t>
            </w: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>，1000字以内）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培训师资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（包括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但不限于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规模、结构和突出特点等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  <w:lang w:val="en-US"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培训情况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cs="Calibri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（包括但不限于：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近三年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已完成或正在进行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的粮食和物资储备培训任务或与教育培训相关的课题研究情况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800字以内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管理制度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cs="Calibri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500字以内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基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地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建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设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规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划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组织保障机制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基地建设绩效目标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（500字以内）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主要培训领域和特色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eastAsia="仿宋_GB2312" w:cs="Calibri"/>
                <w:kern w:val="0"/>
                <w:sz w:val="26"/>
                <w:szCs w:val="2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2600" w:firstLineChars="100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申报单位负责人签字：          公章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  <w:jc w:val="center"/>
        </w:trPr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推荐理由（包括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  <w:lang w:eastAsia="zh-CN"/>
              </w:rPr>
              <w:t>：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申报材料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  <w:lang w:eastAsia="zh-CN"/>
              </w:rPr>
              <w:t>的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审核意见，申报单位在本地区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  <w:lang w:eastAsia="zh-CN"/>
              </w:rPr>
              <w:t>本单位粮食和物资储备教育培训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中的地位作用，</w:t>
            </w: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近3年分派或委托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  <w:lang w:eastAsia="zh-CN"/>
              </w:rPr>
              <w:t>其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完成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  <w:lang w:val="en-US" w:eastAsia="zh-CN"/>
              </w:rPr>
              <w:t>教育培训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任务情况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  <w:lang w:eastAsia="zh-CN"/>
              </w:rPr>
              <w:t>等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）：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2600" w:firstLineChars="100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  <w:lang w:val="en-US" w:eastAsia="zh-CN"/>
              </w:rPr>
              <w:t>归口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>推荐单位负责人签字：          公章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Calibri" w:hAnsi="Calibri" w:cs="Calibri"/>
                <w:kern w:val="0"/>
                <w:sz w:val="26"/>
                <w:szCs w:val="26"/>
              </w:rPr>
            </w:pPr>
            <w:r>
              <w:rPr>
                <w:rFonts w:hint="eastAsia" w:ascii="Calibri" w:hAnsi="Calibri" w:cs="Calibri"/>
                <w:kern w:val="0"/>
                <w:sz w:val="26"/>
                <w:szCs w:val="26"/>
                <w:lang w:val="en-US" w:eastAsia="zh-CN"/>
              </w:rPr>
              <w:t>归口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 xml:space="preserve">推荐单位联系人：          </w:t>
            </w:r>
            <w:r>
              <w:rPr>
                <w:rFonts w:hint="default" w:ascii="Calibri" w:hAnsi="Calibri" w:cs="Calibri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Calibri" w:hAnsi="Calibri" w:cs="Calibri"/>
                <w:kern w:val="0"/>
                <w:sz w:val="26"/>
                <w:szCs w:val="26"/>
              </w:rPr>
              <w:t xml:space="preserve">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28" w:leftChars="-100" w:right="-333" w:rightChars="-104" w:hanging="292" w:hangingChars="13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  <w:lang w:eastAsia="zh-CN"/>
        </w:rPr>
      </w:pPr>
      <w:r>
        <w:rPr>
          <w:rFonts w:hint="eastAsia" w:ascii="仿宋_GB2312" w:hAnsi="宋体"/>
          <w:sz w:val="22"/>
          <w:szCs w:val="22"/>
        </w:rPr>
        <w:t>说明：</w:t>
      </w:r>
      <w:r>
        <w:rPr>
          <w:rFonts w:hint="eastAsia" w:ascii="Times New Roman" w:hAnsi="Times New Roman" w:eastAsia="仿宋_GB2312" w:cs="Times New Roman"/>
          <w:sz w:val="22"/>
          <w:szCs w:val="22"/>
        </w:rPr>
        <w:t>1.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</w:t>
      </w:r>
      <w:r>
        <w:rPr>
          <w:rFonts w:hint="default" w:ascii="仿宋_GB2312" w:hAnsi="仿宋_GB2312" w:cs="仿宋_GB2312"/>
          <w:sz w:val="22"/>
          <w:szCs w:val="22"/>
        </w:rPr>
        <w:t>位性质：事业单位、国有企业、民营企业、行业协会等</w:t>
      </w:r>
      <w:r>
        <w:rPr>
          <w:rFonts w:hint="eastAsia" w:ascii="仿宋_GB2312" w:hAnsi="仿宋_GB2312" w:cs="仿宋_GB2312"/>
          <w:sz w:val="22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333" w:rightChars="-104" w:firstLine="33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2.</w:t>
      </w:r>
      <w:r>
        <w:rPr>
          <w:rFonts w:hint="eastAsia" w:ascii="Times New Roman" w:hAnsi="Times New Roman" w:eastAsia="仿宋_GB2312" w:cs="Times New Roman"/>
          <w:sz w:val="22"/>
          <w:szCs w:val="22"/>
        </w:rPr>
        <w:t>表</w:t>
      </w:r>
      <w:r>
        <w:rPr>
          <w:rFonts w:hint="eastAsia" w:ascii="仿宋_GB2312" w:hAnsi="仿宋_GB2312" w:eastAsia="仿宋_GB2312" w:cs="仿宋_GB2312"/>
          <w:sz w:val="22"/>
          <w:szCs w:val="22"/>
        </w:rPr>
        <w:t>格空间不够可另附纸。如有需要说明的其他情况，</w:t>
      </w:r>
      <w:r>
        <w:rPr>
          <w:rFonts w:hint="eastAsia" w:ascii="仿宋_GB2312" w:hAnsi="仿宋_GB2312" w:cs="仿宋_GB2312"/>
          <w:sz w:val="22"/>
          <w:szCs w:val="22"/>
          <w:lang w:eastAsia="zh-CN"/>
        </w:rPr>
        <w:t>也</w:t>
      </w:r>
      <w:r>
        <w:rPr>
          <w:rFonts w:hint="eastAsia" w:ascii="仿宋_GB2312" w:hAnsi="仿宋_GB2312" w:eastAsia="仿宋_GB2312" w:cs="仿宋_GB2312"/>
          <w:sz w:val="22"/>
          <w:szCs w:val="22"/>
        </w:rPr>
        <w:t>可以附件的形式附到表后。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36" w:leftChars="100" w:right="-333" w:rightChars="-104" w:hanging="16" w:hangingChars="5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sectPr>
      <w:headerReference r:id="rId3" w:type="default"/>
      <w:footerReference r:id="rId4" w:type="default"/>
      <w:pgSz w:w="11907" w:h="16840"/>
      <w:pgMar w:top="1440" w:right="1800" w:bottom="1440" w:left="1800" w:header="0" w:footer="1077" w:gutter="0"/>
      <w:pgNumType w:fmt="decimal" w:start="6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00172A27"/>
    <w:rsid w:val="054E09BE"/>
    <w:rsid w:val="07761481"/>
    <w:rsid w:val="0AF8308E"/>
    <w:rsid w:val="0D631E83"/>
    <w:rsid w:val="0D921D8F"/>
    <w:rsid w:val="0E7E40C2"/>
    <w:rsid w:val="0F59068B"/>
    <w:rsid w:val="10EC72B2"/>
    <w:rsid w:val="156D2E58"/>
    <w:rsid w:val="1CBB2985"/>
    <w:rsid w:val="22492C30"/>
    <w:rsid w:val="229C06A2"/>
    <w:rsid w:val="22E152C9"/>
    <w:rsid w:val="235D3581"/>
    <w:rsid w:val="24F536AF"/>
    <w:rsid w:val="29275693"/>
    <w:rsid w:val="2B275DB5"/>
    <w:rsid w:val="2B963BF6"/>
    <w:rsid w:val="2C9B3235"/>
    <w:rsid w:val="2D621327"/>
    <w:rsid w:val="2DE53D06"/>
    <w:rsid w:val="2F9A5167"/>
    <w:rsid w:val="305F7D9F"/>
    <w:rsid w:val="32621481"/>
    <w:rsid w:val="32705150"/>
    <w:rsid w:val="3C8B38E1"/>
    <w:rsid w:val="3CC94A4B"/>
    <w:rsid w:val="3DE06E06"/>
    <w:rsid w:val="3DEA15B5"/>
    <w:rsid w:val="3EF862EC"/>
    <w:rsid w:val="3F2F2891"/>
    <w:rsid w:val="43B3461E"/>
    <w:rsid w:val="458A2086"/>
    <w:rsid w:val="47F7508D"/>
    <w:rsid w:val="499651F7"/>
    <w:rsid w:val="49EA3C74"/>
    <w:rsid w:val="4B065963"/>
    <w:rsid w:val="4B552AA6"/>
    <w:rsid w:val="4DF542F3"/>
    <w:rsid w:val="4E105DDD"/>
    <w:rsid w:val="4EB3158A"/>
    <w:rsid w:val="4EEC23A6"/>
    <w:rsid w:val="4EF179BD"/>
    <w:rsid w:val="4F4C7A30"/>
    <w:rsid w:val="4FF22EE5"/>
    <w:rsid w:val="4FFFFAD8"/>
    <w:rsid w:val="56466840"/>
    <w:rsid w:val="59C208D3"/>
    <w:rsid w:val="5B9104C7"/>
    <w:rsid w:val="5C5A6712"/>
    <w:rsid w:val="5F5521EA"/>
    <w:rsid w:val="5F7F5C81"/>
    <w:rsid w:val="5FFF7A6F"/>
    <w:rsid w:val="61C251E9"/>
    <w:rsid w:val="61EE40B9"/>
    <w:rsid w:val="68996CA3"/>
    <w:rsid w:val="694E29D2"/>
    <w:rsid w:val="6BDCE659"/>
    <w:rsid w:val="6C3B0E74"/>
    <w:rsid w:val="70BA2B7E"/>
    <w:rsid w:val="71FB6F79"/>
    <w:rsid w:val="72FDFA2B"/>
    <w:rsid w:val="74F72EF3"/>
    <w:rsid w:val="75E40E0D"/>
    <w:rsid w:val="77275DC2"/>
    <w:rsid w:val="7AFFBFDB"/>
    <w:rsid w:val="7B5D15F3"/>
    <w:rsid w:val="7BD8C5EE"/>
    <w:rsid w:val="7C5E8FD5"/>
    <w:rsid w:val="7D945CBB"/>
    <w:rsid w:val="7DE844FD"/>
    <w:rsid w:val="7EDC1B88"/>
    <w:rsid w:val="7F923FF5"/>
    <w:rsid w:val="7FFF2E94"/>
    <w:rsid w:val="95EE3C1C"/>
    <w:rsid w:val="AF2D86C2"/>
    <w:rsid w:val="B7FF370D"/>
    <w:rsid w:val="B9EDCD70"/>
    <w:rsid w:val="BEF5298A"/>
    <w:rsid w:val="C7FB7CB0"/>
    <w:rsid w:val="DDD7087C"/>
    <w:rsid w:val="DE3F0462"/>
    <w:rsid w:val="DF7D0190"/>
    <w:rsid w:val="E1DF2110"/>
    <w:rsid w:val="EBDB2C09"/>
    <w:rsid w:val="EF2F7FB9"/>
    <w:rsid w:val="EFFB3C82"/>
    <w:rsid w:val="EFFFDE79"/>
    <w:rsid w:val="F7DA3178"/>
    <w:rsid w:val="F9FB6B29"/>
    <w:rsid w:val="FDDE9FF7"/>
    <w:rsid w:val="FDE7C519"/>
    <w:rsid w:val="FEB7CA05"/>
    <w:rsid w:val="FEC5EB8A"/>
    <w:rsid w:val="FF3D1BC0"/>
    <w:rsid w:val="FF779068"/>
    <w:rsid w:val="FFDDD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eastAsia="仿宋_GB2312"/>
      <w:kern w:val="2"/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 Char"/>
    <w:basedOn w:val="7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 Char"/>
    <w:basedOn w:val="7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眉 Char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3">
    <w:name w:val="列出段落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4">
    <w:name w:val="样式6"/>
    <w:basedOn w:val="1"/>
    <w:qFormat/>
    <w:uiPriority w:val="0"/>
    <w:pPr>
      <w:tabs>
        <w:tab w:val="left" w:pos="2988"/>
        <w:tab w:val="left" w:pos="7488"/>
      </w:tabs>
      <w:jc w:val="left"/>
    </w:pPr>
    <w:rPr>
      <w:rFonts w:ascii="仿宋_GB2312" w:hAnsi="Times New Roman" w:eastAsia="仿宋_GB2312"/>
      <w:sz w:val="24"/>
      <w:szCs w:val="32"/>
    </w:rPr>
  </w:style>
  <w:style w:type="paragraph" w:customStyle="1" w:styleId="15">
    <w:name w:val=" Char Char Char1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宋体"/>
      <w:kern w:val="0"/>
      <w:sz w:val="18"/>
      <w:szCs w:val="20"/>
      <w:lang w:eastAsia="en-US"/>
    </w:rPr>
  </w:style>
  <w:style w:type="paragraph" w:customStyle="1" w:styleId="16">
    <w:name w:val=" Char"/>
    <w:basedOn w:val="1"/>
    <w:qFormat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rsb</Company>
  <Pages>3</Pages>
  <Words>496</Words>
  <Characters>513</Characters>
  <Lines>26</Lines>
  <Paragraphs>7</Paragraphs>
  <TotalTime>6</TotalTime>
  <ScaleCrop>false</ScaleCrop>
  <LinksUpToDate>false</LinksUpToDate>
  <CharactersWithSpaces>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2015-11-16T14:09:00Z</dcterms:created>
  <dc:creator>留学人员处.张剑飞</dc:creator>
  <cp:lastModifiedBy>2016</cp:lastModifiedBy>
  <cp:lastPrinted>2023-06-16T06:48:00Z</cp:lastPrinted>
  <dcterms:modified xsi:type="dcterms:W3CDTF">2023-06-16T11:20:28Z</dcterms:modified>
  <dc:title>         留学处</dc:title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DC2FF6BBBE4D33031A8F8664A6E135E3</vt:lpwstr>
  </property>
</Properties>
</file>